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A495" w14:textId="314570A4" w:rsidR="00922521" w:rsidRPr="00B717E4" w:rsidRDefault="03BD69D0" w:rsidP="00291985">
      <w:pPr>
        <w:pStyle w:val="Heading1"/>
        <w:numPr>
          <w:ilvl w:val="0"/>
          <w:numId w:val="32"/>
        </w:numPr>
        <w:spacing w:before="0"/>
        <w:ind w:left="426" w:hanging="426"/>
      </w:pPr>
      <w:bookmarkStart w:id="0" w:name="_Toc429752995"/>
      <w:r w:rsidRPr="57D81A6D">
        <w:rPr>
          <w:lang w:val="en-AU"/>
        </w:rPr>
        <w:t>Purpose</w:t>
      </w:r>
    </w:p>
    <w:p w14:paraId="662BC483" w14:textId="336C602E" w:rsidR="00EC75BC" w:rsidRDefault="70981039" w:rsidP="00A10731">
      <w:pPr>
        <w:ind w:left="426"/>
        <w:rPr>
          <w:lang w:val="en-AU"/>
        </w:rPr>
      </w:pPr>
      <w:r w:rsidRPr="57D81A6D">
        <w:rPr>
          <w:lang w:val="en-AU"/>
        </w:rPr>
        <w:t xml:space="preserve">The purpose of this document is to summarise the key outcomes of the </w:t>
      </w:r>
      <w:r w:rsidR="0F404D2A" w:rsidRPr="57D81A6D">
        <w:rPr>
          <w:lang w:val="en-AU"/>
        </w:rPr>
        <w:t xml:space="preserve">2021 </w:t>
      </w:r>
      <w:r w:rsidRPr="57D81A6D">
        <w:rPr>
          <w:lang w:val="en-AU"/>
        </w:rPr>
        <w:t xml:space="preserve">review of Council’s Road Management Plan (RMP).  It is a requirement of the Road Management (General) Regulations 2016 that each Council </w:t>
      </w:r>
      <w:r w:rsidR="7B3507FF" w:rsidRPr="57D81A6D">
        <w:rPr>
          <w:lang w:val="en-AU"/>
        </w:rPr>
        <w:t xml:space="preserve">must </w:t>
      </w:r>
      <w:r w:rsidRPr="57D81A6D">
        <w:rPr>
          <w:lang w:val="en-AU"/>
        </w:rPr>
        <w:t xml:space="preserve">conduct and complete a review of </w:t>
      </w:r>
      <w:r w:rsidR="7B3507FF" w:rsidRPr="57D81A6D">
        <w:rPr>
          <w:lang w:val="en-AU"/>
        </w:rPr>
        <w:t>its</w:t>
      </w:r>
      <w:r w:rsidRPr="57D81A6D">
        <w:rPr>
          <w:lang w:val="en-AU"/>
        </w:rPr>
        <w:t xml:space="preserve"> RMP during the same period </w:t>
      </w:r>
      <w:r w:rsidR="7B3507FF" w:rsidRPr="57D81A6D">
        <w:rPr>
          <w:lang w:val="en-AU"/>
        </w:rPr>
        <w:t>as it is completing its Council Plan</w:t>
      </w:r>
      <w:r w:rsidR="5517F826" w:rsidRPr="57D81A6D">
        <w:rPr>
          <w:lang w:val="en-AU"/>
        </w:rPr>
        <w:t xml:space="preserve"> and make </w:t>
      </w:r>
      <w:r w:rsidR="5F9C2B5A" w:rsidRPr="57D81A6D">
        <w:rPr>
          <w:lang w:val="en-AU"/>
        </w:rPr>
        <w:t>publicly</w:t>
      </w:r>
      <w:r w:rsidR="5517F826" w:rsidRPr="57D81A6D">
        <w:rPr>
          <w:lang w:val="en-AU"/>
        </w:rPr>
        <w:t xml:space="preserve"> available a written report summarising the findings and conclusions of the review.</w:t>
      </w:r>
    </w:p>
    <w:p w14:paraId="381ED45F" w14:textId="77777777" w:rsidR="00714FAF" w:rsidRPr="00B717E4" w:rsidRDefault="0C95DFE1" w:rsidP="00714FAF">
      <w:pPr>
        <w:pStyle w:val="Heading1"/>
        <w:numPr>
          <w:ilvl w:val="0"/>
          <w:numId w:val="32"/>
        </w:numPr>
        <w:ind w:left="426" w:hanging="426"/>
      </w:pPr>
      <w:r w:rsidRPr="57D81A6D">
        <w:rPr>
          <w:lang w:val="en-AU"/>
        </w:rPr>
        <w:t>Scope</w:t>
      </w:r>
    </w:p>
    <w:p w14:paraId="11C600E1" w14:textId="77777777" w:rsidR="00714FAF" w:rsidRDefault="00714FAF" w:rsidP="00A10731">
      <w:pPr>
        <w:ind w:left="426"/>
        <w:rPr>
          <w:lang w:val="en-AU"/>
        </w:rPr>
      </w:pPr>
      <w:r w:rsidRPr="006E0F40">
        <w:rPr>
          <w:lang w:val="en-AU"/>
        </w:rPr>
        <w:t>The Road Management (General) Regulation</w:t>
      </w:r>
      <w:r w:rsidR="004110F8" w:rsidRPr="006E0F40">
        <w:rPr>
          <w:lang w:val="en-AU"/>
        </w:rPr>
        <w:t>s</w:t>
      </w:r>
      <w:r w:rsidR="00A92547" w:rsidRPr="006E0F40">
        <w:rPr>
          <w:lang w:val="en-AU"/>
        </w:rPr>
        <w:t xml:space="preserve"> 2016 states that:</w:t>
      </w:r>
    </w:p>
    <w:p w14:paraId="741C6C56" w14:textId="77777777" w:rsidR="00A92547" w:rsidRPr="00222B1B" w:rsidRDefault="00A92547" w:rsidP="00A92547">
      <w:pPr>
        <w:ind w:left="851"/>
        <w:rPr>
          <w:i/>
          <w:lang w:val="en-AU"/>
        </w:rPr>
      </w:pPr>
      <w:r w:rsidRPr="00222B1B">
        <w:rPr>
          <w:i/>
          <w:lang w:val="en-AU"/>
        </w:rPr>
        <w:t>In conducting a review of its road management plan, a road authority must ensure that the standards in relation to, and the priorities to be given to, the inspection, maintenance and repair of the roads and classes of road to which the plan applies are appropriate.</w:t>
      </w:r>
    </w:p>
    <w:p w14:paraId="01750CB7" w14:textId="77777777" w:rsidR="00A65DB7" w:rsidRPr="00A65DB7" w:rsidRDefault="00460AD9" w:rsidP="00A92547">
      <w:pPr>
        <w:ind w:left="426"/>
        <w:rPr>
          <w:lang w:val="en-AU"/>
        </w:rPr>
      </w:pPr>
      <w:r w:rsidRPr="00222B1B">
        <w:rPr>
          <w:lang w:val="en-AU"/>
        </w:rPr>
        <w:t>The Code of Practice for Road Management Plans requires that standards set in the plan take into consideration: infrastructure type, community expectations; risk; available resources; the use of temporary measures and warning systems; potential impacts on utilities; and environmental and cultural factors.</w:t>
      </w:r>
      <w:r w:rsidR="007E53F0" w:rsidRPr="00222B1B">
        <w:rPr>
          <w:lang w:val="en-AU"/>
        </w:rPr>
        <w:t xml:space="preserve">  It is in this context that the standards to inspect repair and maintain road infrastructure have been reviewed.</w:t>
      </w:r>
    </w:p>
    <w:p w14:paraId="02758A7F" w14:textId="77777777" w:rsidR="007E53F0" w:rsidRDefault="00460AD9" w:rsidP="00A92547">
      <w:pPr>
        <w:ind w:left="426"/>
        <w:rPr>
          <w:lang w:val="en-AU"/>
        </w:rPr>
      </w:pPr>
      <w:r w:rsidRPr="00222B1B">
        <w:rPr>
          <w:lang w:val="en-AU"/>
        </w:rPr>
        <w:t>In addition to reassessing the</w:t>
      </w:r>
      <w:r w:rsidR="007E53F0" w:rsidRPr="00222B1B">
        <w:rPr>
          <w:lang w:val="en-AU"/>
        </w:rPr>
        <w:t xml:space="preserve"> standards, the review has considered changes to Council’s systems and processes for managing assets and changes to the structure of the RMP to bring it in line with Council’s policy guidelines.</w:t>
      </w:r>
    </w:p>
    <w:p w14:paraId="724EDE96" w14:textId="77777777" w:rsidR="00A65DB7" w:rsidRPr="00A65DB7" w:rsidRDefault="007E53F0" w:rsidP="00A92547">
      <w:pPr>
        <w:ind w:left="426"/>
        <w:rPr>
          <w:lang w:val="en-AU"/>
        </w:rPr>
      </w:pPr>
      <w:r w:rsidRPr="00222B1B">
        <w:rPr>
          <w:lang w:val="en-AU"/>
        </w:rPr>
        <w:t>The r</w:t>
      </w:r>
      <w:r w:rsidR="005446E6" w:rsidRPr="00222B1B">
        <w:rPr>
          <w:lang w:val="en-AU"/>
        </w:rPr>
        <w:t>eview includes the preparation of a draft amended</w:t>
      </w:r>
      <w:r w:rsidRPr="00222B1B">
        <w:rPr>
          <w:lang w:val="en-AU"/>
        </w:rPr>
        <w:t xml:space="preserve"> </w:t>
      </w:r>
      <w:r w:rsidR="005446E6" w:rsidRPr="00222B1B">
        <w:rPr>
          <w:lang w:val="en-AU"/>
        </w:rPr>
        <w:t>plan, to be notified in accordance with the Regulations.</w:t>
      </w:r>
      <w:r w:rsidRPr="00222B1B">
        <w:rPr>
          <w:lang w:val="en-AU"/>
        </w:rPr>
        <w:t xml:space="preserve"> </w:t>
      </w:r>
    </w:p>
    <w:p w14:paraId="56BE0B86" w14:textId="77777777" w:rsidR="00EC75BC" w:rsidRPr="00B717E4" w:rsidRDefault="70981039" w:rsidP="00EC75BC">
      <w:pPr>
        <w:pStyle w:val="Heading1"/>
        <w:numPr>
          <w:ilvl w:val="0"/>
          <w:numId w:val="32"/>
        </w:numPr>
        <w:ind w:left="426" w:hanging="426"/>
      </w:pPr>
      <w:r w:rsidRPr="57D81A6D">
        <w:rPr>
          <w:lang w:val="en-AU"/>
        </w:rPr>
        <w:t>Background</w:t>
      </w:r>
    </w:p>
    <w:p w14:paraId="53CCFBE7" w14:textId="1990D2C3" w:rsidR="00A65DB7" w:rsidRDefault="2AFB36FE" w:rsidP="005446E6">
      <w:pPr>
        <w:ind w:left="426"/>
        <w:rPr>
          <w:lang w:val="en-AU"/>
        </w:rPr>
      </w:pPr>
      <w:r w:rsidRPr="57D81A6D">
        <w:rPr>
          <w:lang w:val="en-AU"/>
        </w:rPr>
        <w:t>Council’s RMP was developed in accordance with</w:t>
      </w:r>
      <w:r w:rsidR="2AD8A9F0" w:rsidRPr="57D81A6D">
        <w:rPr>
          <w:lang w:val="en-AU"/>
        </w:rPr>
        <w:t xml:space="preserve"> the Road Management Act (2004)</w:t>
      </w:r>
      <w:r w:rsidRPr="57D81A6D">
        <w:rPr>
          <w:lang w:val="en-AU"/>
        </w:rPr>
        <w:t xml:space="preserve"> </w:t>
      </w:r>
      <w:r w:rsidR="763E5A74" w:rsidRPr="57D81A6D">
        <w:rPr>
          <w:lang w:val="en-AU"/>
        </w:rPr>
        <w:t xml:space="preserve">and </w:t>
      </w:r>
      <w:r w:rsidRPr="57D81A6D">
        <w:rPr>
          <w:lang w:val="en-AU"/>
        </w:rPr>
        <w:t xml:space="preserve">supporting regulations and codes of practice. It was last reviewed on </w:t>
      </w:r>
      <w:r w:rsidR="1AD37A99" w:rsidRPr="57D81A6D">
        <w:rPr>
          <w:lang w:val="en-AU"/>
        </w:rPr>
        <w:t xml:space="preserve">15 August </w:t>
      </w:r>
      <w:r w:rsidR="0AF88ACD" w:rsidRPr="57D81A6D">
        <w:rPr>
          <w:lang w:val="en-AU"/>
        </w:rPr>
        <w:t>2017.</w:t>
      </w:r>
      <w:r w:rsidRPr="57D81A6D">
        <w:rPr>
          <w:lang w:val="en-AU"/>
        </w:rPr>
        <w:t xml:space="preserve"> </w:t>
      </w:r>
    </w:p>
    <w:p w14:paraId="79E8C028" w14:textId="77777777" w:rsidR="004934EB" w:rsidRDefault="004934EB" w:rsidP="00EC75BC">
      <w:pPr>
        <w:ind w:left="426"/>
        <w:rPr>
          <w:lang w:val="en-AU"/>
        </w:rPr>
      </w:pPr>
      <w:r w:rsidRPr="00222B1B">
        <w:rPr>
          <w:lang w:val="en-AU"/>
        </w:rPr>
        <w:t xml:space="preserve">The purpose of a Road </w:t>
      </w:r>
      <w:r w:rsidR="005E1F08" w:rsidRPr="00222B1B">
        <w:rPr>
          <w:lang w:val="en-AU"/>
        </w:rPr>
        <w:t>M</w:t>
      </w:r>
      <w:r w:rsidRPr="00222B1B">
        <w:rPr>
          <w:lang w:val="en-AU"/>
        </w:rPr>
        <w:t>anagement Plan as set out in the Road Management Act is to:</w:t>
      </w:r>
    </w:p>
    <w:p w14:paraId="7120A64E" w14:textId="77777777" w:rsidR="004934EB" w:rsidRDefault="004934EB" w:rsidP="004934EB">
      <w:pPr>
        <w:pStyle w:val="ListParagraph"/>
        <w:numPr>
          <w:ilvl w:val="0"/>
          <w:numId w:val="39"/>
        </w:numPr>
      </w:pPr>
      <w:r w:rsidRPr="00222B1B">
        <w:rPr>
          <w:lang w:val="en-AU"/>
        </w:rPr>
        <w:t>to establish a management system for the road management functions of a road authority which is based on policy and operational objectives and available resources; and</w:t>
      </w:r>
    </w:p>
    <w:p w14:paraId="61F72212" w14:textId="657A0840" w:rsidR="006A1055" w:rsidRPr="00222B1B" w:rsidRDefault="40D3006C" w:rsidP="57D81A6D">
      <w:pPr>
        <w:pStyle w:val="ListParagraph"/>
        <w:numPr>
          <w:ilvl w:val="0"/>
          <w:numId w:val="39"/>
        </w:numPr>
        <w:rPr>
          <w:rFonts w:asciiTheme="minorHAnsi" w:hAnsiTheme="minorHAnsi"/>
          <w:szCs w:val="22"/>
          <w:lang w:val="en-AU"/>
        </w:rPr>
      </w:pPr>
      <w:r w:rsidRPr="57D81A6D">
        <w:rPr>
          <w:lang w:val="en-AU"/>
        </w:rPr>
        <w:t>to set the relevant standard in relation to the discharge of duties in the performance of those road management functions.</w:t>
      </w:r>
      <w:r w:rsidR="006A1055" w:rsidRPr="57D81A6D">
        <w:rPr>
          <w:lang w:val="en-AU"/>
        </w:rPr>
        <w:br w:type="page"/>
      </w:r>
    </w:p>
    <w:p w14:paraId="60E2FCEE" w14:textId="77777777" w:rsidR="009761A2" w:rsidRPr="00B717E4" w:rsidRDefault="2AFB36FE" w:rsidP="009761A2">
      <w:pPr>
        <w:pStyle w:val="Heading1"/>
        <w:numPr>
          <w:ilvl w:val="0"/>
          <w:numId w:val="32"/>
        </w:numPr>
        <w:ind w:left="426" w:hanging="426"/>
      </w:pPr>
      <w:r w:rsidRPr="57D81A6D">
        <w:rPr>
          <w:lang w:val="en-AU"/>
        </w:rPr>
        <w:lastRenderedPageBreak/>
        <w:t>Outline of Review</w:t>
      </w:r>
      <w:r w:rsidR="79BEBB98" w:rsidRPr="57D81A6D">
        <w:rPr>
          <w:lang w:val="en-AU"/>
        </w:rPr>
        <w:t xml:space="preserve"> Process</w:t>
      </w:r>
    </w:p>
    <w:p w14:paraId="7F0E21FB" w14:textId="62DBDDE0" w:rsidR="009761A2" w:rsidRDefault="1E164E50" w:rsidP="00A92547">
      <w:pPr>
        <w:ind w:left="426"/>
        <w:rPr>
          <w:lang w:val="en-AU"/>
        </w:rPr>
      </w:pPr>
      <w:r w:rsidRPr="57D81A6D">
        <w:rPr>
          <w:lang w:val="en-AU"/>
        </w:rPr>
        <w:t xml:space="preserve">The review </w:t>
      </w:r>
      <w:r w:rsidR="4BE58AFE" w:rsidRPr="57D81A6D">
        <w:rPr>
          <w:lang w:val="en-AU"/>
        </w:rPr>
        <w:t xml:space="preserve">was initiated through a </w:t>
      </w:r>
      <w:r w:rsidR="04A0A766" w:rsidRPr="57D81A6D">
        <w:rPr>
          <w:lang w:val="en-AU"/>
        </w:rPr>
        <w:t>C</w:t>
      </w:r>
      <w:r w:rsidR="4BE58AFE" w:rsidRPr="57D81A6D">
        <w:rPr>
          <w:lang w:val="en-AU"/>
        </w:rPr>
        <w:t xml:space="preserve">asey </w:t>
      </w:r>
      <w:r w:rsidR="04A0A766" w:rsidRPr="57D81A6D">
        <w:rPr>
          <w:lang w:val="en-AU"/>
        </w:rPr>
        <w:t>C</w:t>
      </w:r>
      <w:r w:rsidR="4BE58AFE" w:rsidRPr="57D81A6D">
        <w:rPr>
          <w:lang w:val="en-AU"/>
        </w:rPr>
        <w:t>onversations survey seeking feedbac</w:t>
      </w:r>
      <w:r w:rsidR="04A0A766" w:rsidRPr="57D81A6D">
        <w:rPr>
          <w:lang w:val="en-AU"/>
        </w:rPr>
        <w:t xml:space="preserve">k </w:t>
      </w:r>
      <w:r w:rsidR="24F25900" w:rsidRPr="57D81A6D">
        <w:rPr>
          <w:lang w:val="en-AU"/>
        </w:rPr>
        <w:t>on the current RMP</w:t>
      </w:r>
      <w:r w:rsidR="04A0A766" w:rsidRPr="57D81A6D">
        <w:rPr>
          <w:lang w:val="en-AU"/>
        </w:rPr>
        <w:t xml:space="preserve"> followed by</w:t>
      </w:r>
      <w:r w:rsidRPr="57D81A6D">
        <w:rPr>
          <w:lang w:val="en-AU"/>
        </w:rPr>
        <w:t xml:space="preserve"> a series of internal</w:t>
      </w:r>
      <w:r w:rsidR="2AD8A9F0" w:rsidRPr="57D81A6D">
        <w:rPr>
          <w:lang w:val="en-AU"/>
        </w:rPr>
        <w:t xml:space="preserve"> workshops involving staff from </w:t>
      </w:r>
      <w:r w:rsidRPr="57D81A6D">
        <w:rPr>
          <w:lang w:val="en-AU"/>
        </w:rPr>
        <w:t xml:space="preserve">City Presentation and </w:t>
      </w:r>
      <w:r w:rsidR="24C11403" w:rsidRPr="57D81A6D">
        <w:rPr>
          <w:lang w:val="en-AU"/>
        </w:rPr>
        <w:t xml:space="preserve">City </w:t>
      </w:r>
      <w:r w:rsidRPr="57D81A6D">
        <w:rPr>
          <w:lang w:val="en-AU"/>
        </w:rPr>
        <w:t xml:space="preserve">and Asset Planning Departments. </w:t>
      </w:r>
      <w:r w:rsidR="64F0D6BC" w:rsidRPr="57D81A6D">
        <w:rPr>
          <w:lang w:val="en-AU"/>
        </w:rPr>
        <w:t xml:space="preserve">Following </w:t>
      </w:r>
      <w:r w:rsidR="03685F35" w:rsidRPr="57D81A6D">
        <w:rPr>
          <w:lang w:val="en-AU"/>
        </w:rPr>
        <w:t>the workshops, a Review Panel anal</w:t>
      </w:r>
      <w:r w:rsidR="5E181E0D" w:rsidRPr="57D81A6D">
        <w:rPr>
          <w:lang w:val="en-AU"/>
        </w:rPr>
        <w:t>ysed the issues arising,</w:t>
      </w:r>
      <w:r w:rsidR="00B0E726" w:rsidRPr="57D81A6D">
        <w:rPr>
          <w:lang w:val="en-AU"/>
        </w:rPr>
        <w:t xml:space="preserve"> </w:t>
      </w:r>
      <w:r w:rsidRPr="57D81A6D">
        <w:rPr>
          <w:lang w:val="en-AU"/>
        </w:rPr>
        <w:t>with particular emphasis on ensuring</w:t>
      </w:r>
      <w:r w:rsidR="590F3805" w:rsidRPr="57D81A6D">
        <w:rPr>
          <w:lang w:val="en-AU"/>
        </w:rPr>
        <w:t xml:space="preserve"> standards</w:t>
      </w:r>
      <w:r w:rsidR="590F3805" w:rsidRPr="57D81A6D">
        <w:rPr>
          <w:i/>
          <w:iCs/>
          <w:lang w:val="en-AU"/>
        </w:rPr>
        <w:t xml:space="preserve"> </w:t>
      </w:r>
      <w:r w:rsidR="590F3805" w:rsidRPr="57D81A6D">
        <w:rPr>
          <w:lang w:val="en-AU"/>
        </w:rPr>
        <w:t>in relation to, and the priorities to be given to, the inspection, maintenance and repair of the roads and classes of road to which the plan applies are appropriate</w:t>
      </w:r>
      <w:r w:rsidR="6C91A0E5" w:rsidRPr="57D81A6D">
        <w:rPr>
          <w:lang w:val="en-AU"/>
        </w:rPr>
        <w:t xml:space="preserve"> </w:t>
      </w:r>
      <w:r w:rsidR="5EFE6C02" w:rsidRPr="57D81A6D">
        <w:rPr>
          <w:lang w:val="en-AU"/>
        </w:rPr>
        <w:t xml:space="preserve">and </w:t>
      </w:r>
      <w:r w:rsidR="6C91A0E5" w:rsidRPr="57D81A6D">
        <w:rPr>
          <w:lang w:val="en-AU"/>
        </w:rPr>
        <w:t>an effective use of the available resources.</w:t>
      </w:r>
    </w:p>
    <w:p w14:paraId="5C3A8D1F" w14:textId="44046484" w:rsidR="00A305DA" w:rsidRDefault="30EBF89C" w:rsidP="009603D4">
      <w:pPr>
        <w:ind w:left="426"/>
        <w:rPr>
          <w:lang w:val="en-AU"/>
        </w:rPr>
      </w:pPr>
      <w:r w:rsidRPr="57D81A6D">
        <w:rPr>
          <w:lang w:val="en-AU"/>
        </w:rPr>
        <w:t>F</w:t>
      </w:r>
      <w:r w:rsidR="649A35C3" w:rsidRPr="57D81A6D">
        <w:rPr>
          <w:lang w:val="en-AU"/>
        </w:rPr>
        <w:t xml:space="preserve">eedback from </w:t>
      </w:r>
      <w:r w:rsidR="52FFA06E" w:rsidRPr="57D81A6D">
        <w:rPr>
          <w:lang w:val="en-AU"/>
        </w:rPr>
        <w:t>Casey conversation surve</w:t>
      </w:r>
      <w:r w:rsidR="578E9B06" w:rsidRPr="57D81A6D">
        <w:rPr>
          <w:lang w:val="en-AU"/>
        </w:rPr>
        <w:t xml:space="preserve">y and </w:t>
      </w:r>
      <w:r w:rsidR="649A35C3" w:rsidRPr="57D81A6D">
        <w:rPr>
          <w:lang w:val="en-AU"/>
        </w:rPr>
        <w:t xml:space="preserve">staff responsible for the implementation of the plan </w:t>
      </w:r>
      <w:r w:rsidR="396667E1" w:rsidRPr="57D81A6D">
        <w:rPr>
          <w:lang w:val="en-AU"/>
        </w:rPr>
        <w:t>was</w:t>
      </w:r>
      <w:r w:rsidR="162DBCCA" w:rsidRPr="57D81A6D">
        <w:rPr>
          <w:lang w:val="en-AU"/>
        </w:rPr>
        <w:t xml:space="preserve"> </w:t>
      </w:r>
      <w:proofErr w:type="gramStart"/>
      <w:r w:rsidRPr="57D81A6D">
        <w:rPr>
          <w:lang w:val="en-AU"/>
        </w:rPr>
        <w:t>taken into account</w:t>
      </w:r>
      <w:proofErr w:type="gramEnd"/>
      <w:r w:rsidRPr="57D81A6D">
        <w:rPr>
          <w:lang w:val="en-AU"/>
        </w:rPr>
        <w:t xml:space="preserve"> in </w:t>
      </w:r>
      <w:r w:rsidR="7F87B0EF" w:rsidRPr="57D81A6D">
        <w:rPr>
          <w:lang w:val="en-AU"/>
        </w:rPr>
        <w:t xml:space="preserve">the preparation of </w:t>
      </w:r>
      <w:r w:rsidRPr="57D81A6D">
        <w:rPr>
          <w:lang w:val="en-AU"/>
        </w:rPr>
        <w:t xml:space="preserve">changes to inspection, repair or maintenance </w:t>
      </w:r>
      <w:r w:rsidR="79BEBB98" w:rsidRPr="57D81A6D">
        <w:rPr>
          <w:lang w:val="en-AU"/>
        </w:rPr>
        <w:t xml:space="preserve">activities.  Tables </w:t>
      </w:r>
      <w:r w:rsidR="3003B27E" w:rsidRPr="57D81A6D">
        <w:rPr>
          <w:lang w:val="en-AU"/>
        </w:rPr>
        <w:t>summari</w:t>
      </w:r>
      <w:r w:rsidR="6D9A39F8" w:rsidRPr="57D81A6D">
        <w:rPr>
          <w:lang w:val="en-AU"/>
        </w:rPr>
        <w:t>s</w:t>
      </w:r>
      <w:r w:rsidR="3003B27E" w:rsidRPr="57D81A6D">
        <w:rPr>
          <w:lang w:val="en-AU"/>
        </w:rPr>
        <w:t>ing</w:t>
      </w:r>
      <w:r w:rsidR="79BEBB98" w:rsidRPr="57D81A6D">
        <w:rPr>
          <w:lang w:val="en-AU"/>
        </w:rPr>
        <w:t xml:space="preserve"> these considerations </w:t>
      </w:r>
      <w:r w:rsidR="79BEBB98">
        <w:t xml:space="preserve">is </w:t>
      </w:r>
      <w:r w:rsidR="79BEBB98" w:rsidRPr="57D81A6D">
        <w:rPr>
          <w:lang w:val="en-AU"/>
        </w:rPr>
        <w:t xml:space="preserve">shown in </w:t>
      </w:r>
      <w:r w:rsidR="56C36CA1" w:rsidRPr="57D81A6D">
        <w:rPr>
          <w:lang w:val="en-AU"/>
        </w:rPr>
        <w:t>append</w:t>
      </w:r>
      <w:r w:rsidR="1B2400B0" w:rsidRPr="57D81A6D">
        <w:rPr>
          <w:lang w:val="en-AU"/>
        </w:rPr>
        <w:t>ix</w:t>
      </w:r>
      <w:r w:rsidR="56C36CA1" w:rsidRPr="57D81A6D">
        <w:rPr>
          <w:lang w:val="en-AU"/>
        </w:rPr>
        <w:t xml:space="preserve"> </w:t>
      </w:r>
      <w:r w:rsidR="79BEBB98" w:rsidRPr="57D81A6D">
        <w:rPr>
          <w:lang w:val="en-AU"/>
        </w:rPr>
        <w:t>1</w:t>
      </w:r>
      <w:r w:rsidR="5B4AC5EA" w:rsidRPr="57D81A6D">
        <w:rPr>
          <w:lang w:val="en-AU"/>
        </w:rPr>
        <w:t>. Refer</w:t>
      </w:r>
      <w:r w:rsidR="0C460F8B" w:rsidRPr="57D81A6D">
        <w:rPr>
          <w:lang w:val="en-AU"/>
        </w:rPr>
        <w:t xml:space="preserve"> </w:t>
      </w:r>
      <w:r w:rsidR="47F35751" w:rsidRPr="57D81A6D">
        <w:rPr>
          <w:lang w:val="en-AU"/>
        </w:rPr>
        <w:t>to the separate</w:t>
      </w:r>
      <w:r w:rsidR="0726B6C3" w:rsidRPr="57D81A6D">
        <w:rPr>
          <w:lang w:val="en-AU"/>
        </w:rPr>
        <w:t xml:space="preserve"> </w:t>
      </w:r>
      <w:r w:rsidR="7BB23D3B" w:rsidRPr="57D81A6D">
        <w:rPr>
          <w:i/>
          <w:iCs/>
          <w:lang w:val="en-AU"/>
        </w:rPr>
        <w:t xml:space="preserve">2021 </w:t>
      </w:r>
      <w:r w:rsidR="241FA9A0" w:rsidRPr="57D81A6D">
        <w:rPr>
          <w:i/>
          <w:iCs/>
          <w:lang w:val="en-AU"/>
        </w:rPr>
        <w:t xml:space="preserve">– Road Management </w:t>
      </w:r>
      <w:r w:rsidR="24717E65" w:rsidRPr="57D81A6D">
        <w:rPr>
          <w:i/>
          <w:iCs/>
          <w:lang w:val="en-AU"/>
        </w:rPr>
        <w:t>Plan insights report</w:t>
      </w:r>
      <w:r w:rsidR="0726B6C3" w:rsidRPr="57D81A6D">
        <w:rPr>
          <w:lang w:val="en-AU"/>
        </w:rPr>
        <w:t xml:space="preserve"> </w:t>
      </w:r>
      <w:r w:rsidR="1058B99C" w:rsidRPr="57D81A6D">
        <w:rPr>
          <w:lang w:val="en-AU"/>
        </w:rPr>
        <w:t>for the feedback</w:t>
      </w:r>
      <w:r w:rsidR="49A72EC7" w:rsidRPr="57D81A6D">
        <w:rPr>
          <w:lang w:val="en-AU"/>
        </w:rPr>
        <w:t xml:space="preserve"> </w:t>
      </w:r>
      <w:r w:rsidR="03539800" w:rsidRPr="57D81A6D">
        <w:rPr>
          <w:lang w:val="en-AU"/>
        </w:rPr>
        <w:t>on key themes identified in the survey</w:t>
      </w:r>
      <w:r w:rsidR="735B8F84" w:rsidRPr="57D81A6D">
        <w:rPr>
          <w:lang w:val="en-AU"/>
        </w:rPr>
        <w:t>.</w:t>
      </w:r>
    </w:p>
    <w:p w14:paraId="4D44D0AD" w14:textId="7EB114D3" w:rsidR="00D21B3A" w:rsidRDefault="2AD8A9F0" w:rsidP="000F149F">
      <w:pPr>
        <w:ind w:left="426"/>
        <w:rPr>
          <w:lang w:val="en-AU"/>
        </w:rPr>
      </w:pPr>
      <w:r w:rsidRPr="57D81A6D">
        <w:rPr>
          <w:lang w:val="en-AU"/>
        </w:rPr>
        <w:t>The RMP provides Council with a policy defence against civil liability claims associated with management of the road network, provided Council has met the standards established in i</w:t>
      </w:r>
      <w:r w:rsidR="20257305" w:rsidRPr="57D81A6D">
        <w:rPr>
          <w:lang w:val="en-AU"/>
        </w:rPr>
        <w:t>ts Plan.  Standards therefore are</w:t>
      </w:r>
      <w:r w:rsidRPr="57D81A6D">
        <w:rPr>
          <w:lang w:val="en-AU"/>
        </w:rPr>
        <w:t xml:space="preserve"> set on the basis that they </w:t>
      </w:r>
      <w:proofErr w:type="gramStart"/>
      <w:r w:rsidRPr="57D81A6D">
        <w:rPr>
          <w:lang w:val="en-AU"/>
        </w:rPr>
        <w:t>can be complied with at all times</w:t>
      </w:r>
      <w:proofErr w:type="gramEnd"/>
      <w:r w:rsidRPr="57D81A6D">
        <w:rPr>
          <w:lang w:val="en-AU"/>
        </w:rPr>
        <w:t>, rather than targets which may not be achieved in all circumstances. Targets are more appropriately set in customer charters or operational plans and practices.</w:t>
      </w:r>
      <w:r w:rsidR="60992F47" w:rsidRPr="57D81A6D">
        <w:rPr>
          <w:lang w:val="en-AU"/>
        </w:rPr>
        <w:t xml:space="preserve"> </w:t>
      </w:r>
      <w:r w:rsidR="27B38518" w:rsidRPr="57D81A6D">
        <w:rPr>
          <w:lang w:val="en-AU"/>
        </w:rPr>
        <w:t>C</w:t>
      </w:r>
      <w:r w:rsidR="3B9D7AB1" w:rsidRPr="57D81A6D">
        <w:rPr>
          <w:lang w:val="en-AU"/>
        </w:rPr>
        <w:t>hanges to the RMP have been recommended</w:t>
      </w:r>
      <w:r w:rsidR="27B38518" w:rsidRPr="57D81A6D">
        <w:rPr>
          <w:lang w:val="en-AU"/>
        </w:rPr>
        <w:t xml:space="preserve"> </w:t>
      </w:r>
      <w:proofErr w:type="gramStart"/>
      <w:r w:rsidR="27B38518" w:rsidRPr="57D81A6D">
        <w:rPr>
          <w:lang w:val="en-AU"/>
        </w:rPr>
        <w:t>on the basis of</w:t>
      </w:r>
      <w:proofErr w:type="gramEnd"/>
      <w:r w:rsidR="27B38518" w:rsidRPr="57D81A6D">
        <w:rPr>
          <w:lang w:val="en-AU"/>
        </w:rPr>
        <w:t xml:space="preserve"> </w:t>
      </w:r>
      <w:r w:rsidR="3003B27E" w:rsidRPr="57D81A6D">
        <w:rPr>
          <w:lang w:val="en-AU"/>
        </w:rPr>
        <w:t>minimi</w:t>
      </w:r>
      <w:r w:rsidR="19B785CC" w:rsidRPr="57D81A6D">
        <w:rPr>
          <w:lang w:val="en-AU"/>
        </w:rPr>
        <w:t>s</w:t>
      </w:r>
      <w:r w:rsidR="3003B27E" w:rsidRPr="57D81A6D">
        <w:rPr>
          <w:lang w:val="en-AU"/>
        </w:rPr>
        <w:t>ing</w:t>
      </w:r>
      <w:r w:rsidR="27B38518" w:rsidRPr="57D81A6D">
        <w:rPr>
          <w:lang w:val="en-AU"/>
        </w:rPr>
        <w:t xml:space="preserve"> overall risk within available resources</w:t>
      </w:r>
      <w:r w:rsidRPr="57D81A6D">
        <w:rPr>
          <w:lang w:val="en-AU"/>
        </w:rPr>
        <w:t>.</w:t>
      </w:r>
    </w:p>
    <w:p w14:paraId="640664B2" w14:textId="77777777" w:rsidR="00D21B3A" w:rsidRDefault="00D21B3A" w:rsidP="000F149F">
      <w:pPr>
        <w:ind w:left="426"/>
        <w:rPr>
          <w:lang w:val="en-AU"/>
        </w:rPr>
      </w:pPr>
      <w:r w:rsidRPr="00222B1B">
        <w:rPr>
          <w:lang w:val="en-AU"/>
        </w:rPr>
        <w:t xml:space="preserve">The review panel comprised staff </w:t>
      </w:r>
      <w:r w:rsidR="0025312B" w:rsidRPr="00222B1B">
        <w:rPr>
          <w:lang w:val="en-AU"/>
        </w:rPr>
        <w:t>holding</w:t>
      </w:r>
      <w:r w:rsidRPr="00222B1B">
        <w:rPr>
          <w:lang w:val="en-AU"/>
        </w:rPr>
        <w:t xml:space="preserve"> the following positions:</w:t>
      </w:r>
    </w:p>
    <w:p w14:paraId="6451F76C" w14:textId="32CE9FDC" w:rsidR="00D21B3A" w:rsidRDefault="470BBDC5" w:rsidP="00751816">
      <w:pPr>
        <w:pStyle w:val="ListParagraph"/>
        <w:numPr>
          <w:ilvl w:val="0"/>
          <w:numId w:val="33"/>
        </w:numPr>
      </w:pPr>
      <w:r w:rsidRPr="57D81A6D">
        <w:rPr>
          <w:lang w:val="en-AU"/>
        </w:rPr>
        <w:t>Head of Assets and Capital Works</w:t>
      </w:r>
      <w:r w:rsidR="15154BE0" w:rsidRPr="57D81A6D">
        <w:rPr>
          <w:lang w:val="en-AU"/>
        </w:rPr>
        <w:t xml:space="preserve">, </w:t>
      </w:r>
      <w:r w:rsidR="58E9F049" w:rsidRPr="57D81A6D">
        <w:rPr>
          <w:lang w:val="en-AU"/>
        </w:rPr>
        <w:t>City and Asset Pla</w:t>
      </w:r>
      <w:r w:rsidR="63B6D1AB" w:rsidRPr="57D81A6D">
        <w:rPr>
          <w:lang w:val="en-AU"/>
        </w:rPr>
        <w:t>nning</w:t>
      </w:r>
    </w:p>
    <w:p w14:paraId="378DE69E" w14:textId="28941975" w:rsidR="00751816" w:rsidRDefault="1CFE7C83" w:rsidP="00751816">
      <w:pPr>
        <w:pStyle w:val="ListParagraph"/>
        <w:numPr>
          <w:ilvl w:val="0"/>
          <w:numId w:val="33"/>
        </w:numPr>
      </w:pPr>
      <w:r w:rsidRPr="57D81A6D">
        <w:rPr>
          <w:lang w:val="en-AU"/>
        </w:rPr>
        <w:t xml:space="preserve">Head of Facilities and Infrastructure, </w:t>
      </w:r>
      <w:r w:rsidR="2304CE02" w:rsidRPr="57D81A6D">
        <w:rPr>
          <w:lang w:val="en-AU"/>
        </w:rPr>
        <w:t>City Presentation</w:t>
      </w:r>
    </w:p>
    <w:p w14:paraId="59D502F4" w14:textId="5B55B7DA" w:rsidR="00751816" w:rsidRDefault="71FD7D0F" w:rsidP="00751816">
      <w:pPr>
        <w:pStyle w:val="ListParagraph"/>
        <w:numPr>
          <w:ilvl w:val="0"/>
          <w:numId w:val="33"/>
        </w:numPr>
      </w:pPr>
      <w:r w:rsidRPr="57D81A6D">
        <w:rPr>
          <w:lang w:val="en-AU"/>
        </w:rPr>
        <w:t>Head of Open Space and City Greening, City Presentation</w:t>
      </w:r>
    </w:p>
    <w:p w14:paraId="5BDF3663" w14:textId="2C865E73" w:rsidR="00751816" w:rsidRDefault="79F8F20C" w:rsidP="00751816">
      <w:pPr>
        <w:pStyle w:val="ListParagraph"/>
        <w:numPr>
          <w:ilvl w:val="0"/>
          <w:numId w:val="33"/>
        </w:numPr>
      </w:pPr>
      <w:r w:rsidRPr="57D81A6D">
        <w:rPr>
          <w:lang w:val="en-AU"/>
        </w:rPr>
        <w:t>Team Leader</w:t>
      </w:r>
      <w:r w:rsidR="20DFCFBB" w:rsidRPr="57D81A6D">
        <w:rPr>
          <w:lang w:val="en-AU"/>
        </w:rPr>
        <w:t xml:space="preserve"> Roads and Drains, City Presentation</w:t>
      </w:r>
    </w:p>
    <w:p w14:paraId="1D365573" w14:textId="50A246CA" w:rsidR="00751816" w:rsidRDefault="2304CE02" w:rsidP="00751816">
      <w:pPr>
        <w:pStyle w:val="ListParagraph"/>
        <w:numPr>
          <w:ilvl w:val="0"/>
          <w:numId w:val="33"/>
        </w:numPr>
      </w:pPr>
      <w:r w:rsidRPr="57D81A6D">
        <w:rPr>
          <w:lang w:val="en-AU"/>
        </w:rPr>
        <w:t xml:space="preserve">Team Leader </w:t>
      </w:r>
      <w:r w:rsidR="4F976658" w:rsidRPr="57D81A6D">
        <w:rPr>
          <w:lang w:val="en-AU"/>
        </w:rPr>
        <w:t>Sports Turf</w:t>
      </w:r>
      <w:r w:rsidR="01700B5D" w:rsidRPr="57D81A6D">
        <w:rPr>
          <w:lang w:val="en-AU"/>
        </w:rPr>
        <w:t xml:space="preserve"> and Pathways, City Presentation</w:t>
      </w:r>
    </w:p>
    <w:p w14:paraId="4878DC51" w14:textId="34DBA740" w:rsidR="00751816" w:rsidRDefault="541C8FE6" w:rsidP="00751816">
      <w:pPr>
        <w:pStyle w:val="ListParagraph"/>
        <w:numPr>
          <w:ilvl w:val="0"/>
          <w:numId w:val="33"/>
        </w:numPr>
      </w:pPr>
      <w:r w:rsidRPr="57D81A6D">
        <w:rPr>
          <w:lang w:val="en-AU"/>
        </w:rPr>
        <w:t>Coordinator Paths</w:t>
      </w:r>
      <w:r w:rsidR="21C7331C" w:rsidRPr="57D81A6D">
        <w:rPr>
          <w:lang w:val="en-AU"/>
        </w:rPr>
        <w:t>, Trails and Bridges, City Presentation</w:t>
      </w:r>
    </w:p>
    <w:p w14:paraId="5FA8EA76" w14:textId="0A70F540" w:rsidR="00751816" w:rsidRDefault="2F2D338A" w:rsidP="00751816">
      <w:pPr>
        <w:pStyle w:val="ListParagraph"/>
        <w:numPr>
          <w:ilvl w:val="0"/>
          <w:numId w:val="33"/>
        </w:numPr>
      </w:pPr>
      <w:r w:rsidRPr="57D81A6D">
        <w:rPr>
          <w:lang w:val="en-AU"/>
        </w:rPr>
        <w:t>Risk Management Co</w:t>
      </w:r>
      <w:r w:rsidR="2304CE02" w:rsidRPr="57D81A6D">
        <w:rPr>
          <w:lang w:val="en-AU"/>
        </w:rPr>
        <w:t>ordinator</w:t>
      </w:r>
      <w:r w:rsidR="68AF8CB2" w:rsidRPr="57D81A6D">
        <w:rPr>
          <w:lang w:val="en-AU"/>
        </w:rPr>
        <w:t>, Governance</w:t>
      </w:r>
    </w:p>
    <w:p w14:paraId="67CD8583" w14:textId="1A9C8C68" w:rsidR="007D0F3C" w:rsidRDefault="35A2F26E" w:rsidP="57D81A6D">
      <w:pPr>
        <w:pStyle w:val="ListParagraph"/>
        <w:numPr>
          <w:ilvl w:val="0"/>
          <w:numId w:val="33"/>
        </w:numPr>
        <w:rPr>
          <w:rFonts w:asciiTheme="minorHAnsi" w:hAnsiTheme="minorHAnsi"/>
          <w:szCs w:val="22"/>
          <w:lang w:val="en-AU"/>
        </w:rPr>
      </w:pPr>
      <w:r w:rsidRPr="57D81A6D">
        <w:rPr>
          <w:lang w:val="en-AU"/>
        </w:rPr>
        <w:t>Senior Asset</w:t>
      </w:r>
      <w:r w:rsidR="49AADEE6" w:rsidRPr="57D81A6D">
        <w:rPr>
          <w:lang w:val="en-AU"/>
        </w:rPr>
        <w:t xml:space="preserve"> Management Planner</w:t>
      </w:r>
      <w:r w:rsidR="58812D4E" w:rsidRPr="57D81A6D">
        <w:rPr>
          <w:lang w:val="en-AU"/>
        </w:rPr>
        <w:t>, City and Asset Planning</w:t>
      </w:r>
    </w:p>
    <w:p w14:paraId="5287ED3F" w14:textId="57D4B655" w:rsidR="006A1055" w:rsidRDefault="79BEBB98" w:rsidP="000F149F">
      <w:pPr>
        <w:ind w:left="426"/>
        <w:rPr>
          <w:lang w:val="en-AU"/>
        </w:rPr>
      </w:pPr>
      <w:r w:rsidRPr="57D81A6D">
        <w:rPr>
          <w:lang w:val="en-AU"/>
        </w:rPr>
        <w:t xml:space="preserve">Road Management Plans made by neighbouring municipalities were </w:t>
      </w:r>
      <w:r w:rsidR="740430B1" w:rsidRPr="57D81A6D">
        <w:rPr>
          <w:lang w:val="en-AU"/>
        </w:rPr>
        <w:t xml:space="preserve">also </w:t>
      </w:r>
      <w:r w:rsidRPr="57D81A6D">
        <w:rPr>
          <w:lang w:val="en-AU"/>
        </w:rPr>
        <w:t xml:space="preserve">considered as a factor in determining the appropriateness of assessment frequencies and interventions.    </w:t>
      </w:r>
    </w:p>
    <w:p w14:paraId="43A570FD" w14:textId="77777777" w:rsidR="0038258C" w:rsidRDefault="44277A6F" w:rsidP="000F149F">
      <w:pPr>
        <w:ind w:left="426"/>
        <w:rPr>
          <w:lang w:val="en-AU"/>
        </w:rPr>
      </w:pPr>
      <w:r w:rsidRPr="57D81A6D">
        <w:rPr>
          <w:lang w:val="en-AU"/>
        </w:rPr>
        <w:t xml:space="preserve">Council has </w:t>
      </w:r>
      <w:r w:rsidR="27E81C41" w:rsidRPr="57D81A6D">
        <w:rPr>
          <w:lang w:val="en-AU"/>
        </w:rPr>
        <w:t xml:space="preserve">considered </w:t>
      </w:r>
      <w:r w:rsidRPr="57D81A6D">
        <w:rPr>
          <w:lang w:val="en-AU"/>
        </w:rPr>
        <w:t xml:space="preserve">service levels (i.e. maintenance intervention levels, maintenance response times, hazard inspection frequencies) </w:t>
      </w:r>
      <w:r w:rsidR="27E81C41" w:rsidRPr="57D81A6D">
        <w:rPr>
          <w:lang w:val="en-AU"/>
        </w:rPr>
        <w:t>of the following nearby Councils in this review:</w:t>
      </w:r>
    </w:p>
    <w:p w14:paraId="3CEC715A" w14:textId="51ADE431" w:rsidR="0038258C" w:rsidRDefault="44277A6F" w:rsidP="57D81A6D">
      <w:pPr>
        <w:pStyle w:val="ListParagraph"/>
        <w:numPr>
          <w:ilvl w:val="0"/>
          <w:numId w:val="34"/>
        </w:numPr>
        <w:rPr>
          <w:lang w:val="en-AU"/>
        </w:rPr>
      </w:pPr>
      <w:r w:rsidRPr="57D81A6D">
        <w:rPr>
          <w:lang w:val="en-AU"/>
        </w:rPr>
        <w:t>Cardinia</w:t>
      </w:r>
      <w:r w:rsidR="3506FE9B" w:rsidRPr="57D81A6D">
        <w:rPr>
          <w:lang w:val="en-AU"/>
        </w:rPr>
        <w:t xml:space="preserve"> Shire Council</w:t>
      </w:r>
    </w:p>
    <w:p w14:paraId="55C5628F" w14:textId="77777777" w:rsidR="0038258C" w:rsidRDefault="0A7D757A" w:rsidP="0038258C">
      <w:pPr>
        <w:pStyle w:val="ListParagraph"/>
        <w:numPr>
          <w:ilvl w:val="0"/>
          <w:numId w:val="34"/>
        </w:numPr>
      </w:pPr>
      <w:r w:rsidRPr="57D81A6D">
        <w:rPr>
          <w:lang w:val="en-AU"/>
        </w:rPr>
        <w:t xml:space="preserve">City of </w:t>
      </w:r>
      <w:r w:rsidR="44277A6F" w:rsidRPr="57D81A6D">
        <w:rPr>
          <w:lang w:val="en-AU"/>
        </w:rPr>
        <w:t>Greater Dandenong</w:t>
      </w:r>
    </w:p>
    <w:p w14:paraId="1062F220" w14:textId="77777777" w:rsidR="0038258C" w:rsidRDefault="44277A6F" w:rsidP="0038258C">
      <w:pPr>
        <w:pStyle w:val="ListParagraph"/>
        <w:numPr>
          <w:ilvl w:val="0"/>
          <w:numId w:val="34"/>
        </w:numPr>
      </w:pPr>
      <w:r w:rsidRPr="57D81A6D">
        <w:rPr>
          <w:lang w:val="en-AU"/>
        </w:rPr>
        <w:t>Knox City Council</w:t>
      </w:r>
    </w:p>
    <w:p w14:paraId="3EEF77DD" w14:textId="77777777" w:rsidR="0038258C" w:rsidRDefault="44277A6F" w:rsidP="0038258C">
      <w:pPr>
        <w:pStyle w:val="ListParagraph"/>
        <w:numPr>
          <w:ilvl w:val="0"/>
          <w:numId w:val="34"/>
        </w:numPr>
      </w:pPr>
      <w:r w:rsidRPr="57D81A6D">
        <w:rPr>
          <w:lang w:val="en-AU"/>
        </w:rPr>
        <w:t>Monash City Council</w:t>
      </w:r>
    </w:p>
    <w:p w14:paraId="03D622A5" w14:textId="77777777" w:rsidR="0038258C" w:rsidRDefault="44277A6F" w:rsidP="0038258C">
      <w:pPr>
        <w:pStyle w:val="ListParagraph"/>
        <w:numPr>
          <w:ilvl w:val="0"/>
          <w:numId w:val="34"/>
        </w:numPr>
      </w:pPr>
      <w:r w:rsidRPr="57D81A6D">
        <w:rPr>
          <w:lang w:val="en-AU"/>
        </w:rPr>
        <w:t>Whitehorse City Council</w:t>
      </w:r>
    </w:p>
    <w:p w14:paraId="48FBC0C0" w14:textId="77777777" w:rsidR="0038258C" w:rsidRDefault="44277A6F" w:rsidP="0038258C">
      <w:pPr>
        <w:pStyle w:val="ListParagraph"/>
        <w:numPr>
          <w:ilvl w:val="0"/>
          <w:numId w:val="34"/>
        </w:numPr>
      </w:pPr>
      <w:r w:rsidRPr="57D81A6D">
        <w:rPr>
          <w:lang w:val="en-AU"/>
        </w:rPr>
        <w:t>Frankston City Council</w:t>
      </w:r>
    </w:p>
    <w:p w14:paraId="7D1E510D" w14:textId="77777777" w:rsidR="00B64E14" w:rsidRPr="0038258C" w:rsidRDefault="0A7D757A" w:rsidP="0038258C">
      <w:pPr>
        <w:ind w:left="426"/>
        <w:rPr>
          <w:lang w:val="en-AU"/>
        </w:rPr>
      </w:pPr>
      <w:r w:rsidRPr="57D81A6D">
        <w:rPr>
          <w:lang w:val="en-AU"/>
        </w:rPr>
        <w:t>In general, Council’s service levels appear reasonable when compared with those of neighbouring municipalities</w:t>
      </w:r>
      <w:r w:rsidR="60992F47" w:rsidRPr="57D81A6D">
        <w:rPr>
          <w:lang w:val="en-AU"/>
        </w:rPr>
        <w:t>,</w:t>
      </w:r>
      <w:r w:rsidR="20257305" w:rsidRPr="57D81A6D">
        <w:rPr>
          <w:lang w:val="en-AU"/>
        </w:rPr>
        <w:t xml:space="preserve"> although a direct comparison is</w:t>
      </w:r>
      <w:r w:rsidR="60992F47" w:rsidRPr="57D81A6D">
        <w:rPr>
          <w:lang w:val="en-AU"/>
        </w:rPr>
        <w:t xml:space="preserve"> not always accurate due to the differences in processes and descriptions</w:t>
      </w:r>
      <w:r w:rsidRPr="57D81A6D">
        <w:rPr>
          <w:lang w:val="en-AU"/>
        </w:rPr>
        <w:t>. In some instances, City of Casey documents a relatively high level of service</w:t>
      </w:r>
      <w:r w:rsidR="20257305" w:rsidRPr="57D81A6D">
        <w:rPr>
          <w:lang w:val="en-AU"/>
        </w:rPr>
        <w:t xml:space="preserve"> to respond to local community need and expectation</w:t>
      </w:r>
      <w:r w:rsidRPr="57D81A6D">
        <w:rPr>
          <w:lang w:val="en-AU"/>
        </w:rPr>
        <w:t>, but for most part its service levels sit around the average.</w:t>
      </w:r>
    </w:p>
    <w:bookmarkEnd w:id="0"/>
    <w:p w14:paraId="0F184E9F" w14:textId="77777777" w:rsidR="00DD49D3" w:rsidRDefault="00DD49D3">
      <w:pPr>
        <w:spacing w:after="0"/>
        <w:rPr>
          <w:rFonts w:ascii="Source Sans Pro" w:hAnsi="Source Sans Pro" w:cs="Arial"/>
          <w:color w:val="00A0D6"/>
          <w:sz w:val="26"/>
          <w:szCs w:val="26"/>
          <w:lang w:val="en-AU"/>
        </w:rPr>
      </w:pPr>
      <w:r w:rsidRPr="57D81A6D">
        <w:rPr>
          <w:b/>
          <w:bCs/>
          <w:lang w:val="en-AU"/>
        </w:rPr>
        <w:br w:type="page"/>
      </w:r>
    </w:p>
    <w:p w14:paraId="328CD6A5" w14:textId="77777777" w:rsidR="00124D1C" w:rsidRPr="008D5647" w:rsidRDefault="2AFE711B" w:rsidP="00542C52">
      <w:pPr>
        <w:pStyle w:val="Heading1"/>
        <w:numPr>
          <w:ilvl w:val="0"/>
          <w:numId w:val="32"/>
        </w:numPr>
        <w:ind w:left="426" w:hanging="426"/>
        <w:rPr>
          <w:lang w:val="en-AU"/>
        </w:rPr>
      </w:pPr>
      <w:r w:rsidRPr="57D81A6D">
        <w:rPr>
          <w:lang w:val="en-AU"/>
        </w:rPr>
        <w:lastRenderedPageBreak/>
        <w:t>Summary of changes to Activities and Service Levels</w:t>
      </w:r>
    </w:p>
    <w:p w14:paraId="3BC46F93" w14:textId="7971692B" w:rsidR="00066F4C" w:rsidRPr="00AA7A2E" w:rsidDel="00D9419F" w:rsidRDefault="5B057605" w:rsidP="008A11F6">
      <w:pPr>
        <w:pStyle w:val="Body"/>
        <w:ind w:left="426"/>
        <w:rPr>
          <w:lang w:val="en-AU"/>
        </w:rPr>
      </w:pPr>
      <w:r w:rsidRPr="57D81A6D">
        <w:rPr>
          <w:lang w:val="en-AU"/>
        </w:rPr>
        <w:t xml:space="preserve">As a result of this Review, amendments to the RMP </w:t>
      </w:r>
      <w:r w:rsidR="0A7693A2" w:rsidRPr="57D81A6D">
        <w:rPr>
          <w:lang w:val="en-AU"/>
        </w:rPr>
        <w:t xml:space="preserve">as </w:t>
      </w:r>
      <w:r w:rsidRPr="57D81A6D">
        <w:rPr>
          <w:lang w:val="en-AU"/>
        </w:rPr>
        <w:t>tabled below are proposed.</w:t>
      </w:r>
    </w:p>
    <w:tbl>
      <w:tblPr>
        <w:tblStyle w:val="TableGrid"/>
        <w:tblW w:w="0" w:type="auto"/>
        <w:tblLook w:val="04A0" w:firstRow="1" w:lastRow="0" w:firstColumn="1" w:lastColumn="0" w:noHBand="0" w:noVBand="1"/>
      </w:tblPr>
      <w:tblGrid>
        <w:gridCol w:w="1239"/>
        <w:gridCol w:w="1777"/>
        <w:gridCol w:w="2069"/>
        <w:gridCol w:w="1122"/>
        <w:gridCol w:w="1272"/>
        <w:gridCol w:w="2427"/>
      </w:tblGrid>
      <w:tr w:rsidR="00BD18D8" w14:paraId="4DE8F674" w14:textId="77777777" w:rsidTr="00A97C75">
        <w:tc>
          <w:tcPr>
            <w:tcW w:w="1242" w:type="dxa"/>
            <w:shd w:val="clear" w:color="auto" w:fill="B6DDE8" w:themeFill="accent5" w:themeFillTint="66"/>
          </w:tcPr>
          <w:p w14:paraId="3BCA3163" w14:textId="02B2754A" w:rsidR="0087551F" w:rsidRDefault="1FB3AE15" w:rsidP="57D81A6D">
            <w:pPr>
              <w:spacing w:after="0"/>
              <w:rPr>
                <w:rFonts w:cs="Helvetica-Light"/>
                <w:b/>
                <w:bCs/>
              </w:rPr>
            </w:pPr>
            <w:r w:rsidRPr="57D81A6D">
              <w:rPr>
                <w:rFonts w:cs="Helvetica-Light"/>
                <w:b/>
                <w:bCs/>
                <w:lang w:val="en-US"/>
              </w:rPr>
              <w:t>Appendix</w:t>
            </w:r>
          </w:p>
        </w:tc>
        <w:tc>
          <w:tcPr>
            <w:tcW w:w="1843" w:type="dxa"/>
            <w:shd w:val="clear" w:color="auto" w:fill="B6DDE8" w:themeFill="accent5" w:themeFillTint="66"/>
          </w:tcPr>
          <w:p w14:paraId="56D57768" w14:textId="1F86C44F" w:rsidR="0087551F" w:rsidRDefault="1FB3AE15" w:rsidP="57D81A6D">
            <w:pPr>
              <w:spacing w:after="0"/>
              <w:rPr>
                <w:rFonts w:cs="Helvetica-Light"/>
                <w:b/>
                <w:bCs/>
              </w:rPr>
            </w:pPr>
            <w:r w:rsidRPr="57D81A6D">
              <w:rPr>
                <w:rFonts w:cs="Helvetica-Light"/>
                <w:b/>
                <w:bCs/>
                <w:lang w:val="en-US"/>
              </w:rPr>
              <w:t>Asset</w:t>
            </w:r>
          </w:p>
        </w:tc>
        <w:tc>
          <w:tcPr>
            <w:tcW w:w="2126" w:type="dxa"/>
            <w:shd w:val="clear" w:color="auto" w:fill="B6DDE8" w:themeFill="accent5" w:themeFillTint="66"/>
          </w:tcPr>
          <w:p w14:paraId="5652C5D1" w14:textId="6933C490" w:rsidR="0087551F" w:rsidRDefault="1FB3AE15" w:rsidP="57D81A6D">
            <w:pPr>
              <w:spacing w:after="0"/>
              <w:rPr>
                <w:rFonts w:cs="Helvetica-Light"/>
                <w:b/>
                <w:bCs/>
              </w:rPr>
            </w:pPr>
            <w:r w:rsidRPr="57D81A6D">
              <w:rPr>
                <w:rFonts w:cs="Helvetica-Light"/>
                <w:b/>
                <w:bCs/>
                <w:lang w:val="en-US"/>
              </w:rPr>
              <w:t>Activity</w:t>
            </w:r>
          </w:p>
        </w:tc>
        <w:tc>
          <w:tcPr>
            <w:tcW w:w="1134" w:type="dxa"/>
            <w:shd w:val="clear" w:color="auto" w:fill="B6DDE8" w:themeFill="accent5" w:themeFillTint="66"/>
          </w:tcPr>
          <w:p w14:paraId="407BD87D" w14:textId="0DEFCFDB" w:rsidR="0087551F" w:rsidRDefault="1FB3AE15" w:rsidP="57D81A6D">
            <w:pPr>
              <w:spacing w:after="0"/>
              <w:rPr>
                <w:rFonts w:cs="Helvetica-Light"/>
                <w:b/>
                <w:bCs/>
              </w:rPr>
            </w:pPr>
            <w:r w:rsidRPr="57D81A6D">
              <w:rPr>
                <w:rFonts w:cs="Helvetica-Light"/>
                <w:b/>
                <w:bCs/>
                <w:lang w:val="en-US"/>
              </w:rPr>
              <w:t>Current Level</w:t>
            </w:r>
          </w:p>
        </w:tc>
        <w:tc>
          <w:tcPr>
            <w:tcW w:w="1276" w:type="dxa"/>
            <w:shd w:val="clear" w:color="auto" w:fill="B6DDE8" w:themeFill="accent5" w:themeFillTint="66"/>
          </w:tcPr>
          <w:p w14:paraId="6A2D0D06" w14:textId="363BECBD" w:rsidR="0087551F" w:rsidRDefault="1FB3AE15" w:rsidP="57D81A6D">
            <w:pPr>
              <w:spacing w:after="0"/>
              <w:rPr>
                <w:rFonts w:cs="Helvetica-Light"/>
                <w:b/>
                <w:bCs/>
              </w:rPr>
            </w:pPr>
            <w:r w:rsidRPr="57D81A6D">
              <w:rPr>
                <w:rFonts w:cs="Helvetica-Light"/>
                <w:b/>
                <w:bCs/>
                <w:lang w:val="en-US"/>
              </w:rPr>
              <w:t>Propo</w:t>
            </w:r>
            <w:r w:rsidR="4F7FFFA1" w:rsidRPr="57D81A6D">
              <w:rPr>
                <w:rFonts w:cs="Helvetica-Light"/>
                <w:b/>
                <w:bCs/>
                <w:lang w:val="en-US"/>
              </w:rPr>
              <w:t>sed Changes</w:t>
            </w:r>
          </w:p>
        </w:tc>
        <w:tc>
          <w:tcPr>
            <w:tcW w:w="2511" w:type="dxa"/>
            <w:shd w:val="clear" w:color="auto" w:fill="B6DDE8" w:themeFill="accent5" w:themeFillTint="66"/>
          </w:tcPr>
          <w:p w14:paraId="5D59824F" w14:textId="739DAFA7" w:rsidR="0087551F" w:rsidRDefault="4F7FFFA1" w:rsidP="57D81A6D">
            <w:pPr>
              <w:spacing w:after="0"/>
              <w:rPr>
                <w:rFonts w:cs="Helvetica-Light"/>
                <w:b/>
                <w:bCs/>
              </w:rPr>
            </w:pPr>
            <w:r w:rsidRPr="57D81A6D">
              <w:rPr>
                <w:rFonts w:cs="Helvetica-Light"/>
                <w:b/>
                <w:bCs/>
                <w:lang w:val="en-US"/>
              </w:rPr>
              <w:t>Explan</w:t>
            </w:r>
            <w:r w:rsidR="7D24B008" w:rsidRPr="57D81A6D">
              <w:rPr>
                <w:rFonts w:cs="Helvetica-Light"/>
                <w:b/>
                <w:bCs/>
                <w:lang w:val="en-US"/>
              </w:rPr>
              <w:t>ation</w:t>
            </w:r>
          </w:p>
        </w:tc>
      </w:tr>
      <w:tr w:rsidR="00AB20BD" w14:paraId="1C286781" w14:textId="77777777" w:rsidTr="57D81A6D">
        <w:trPr>
          <w:trHeight w:val="576"/>
        </w:trPr>
        <w:tc>
          <w:tcPr>
            <w:tcW w:w="1242" w:type="dxa"/>
            <w:vMerge w:val="restart"/>
          </w:tcPr>
          <w:p w14:paraId="7D438D3D" w14:textId="39B33E62" w:rsidR="00AB20BD" w:rsidRPr="00474672" w:rsidRDefault="12C63D00">
            <w:pPr>
              <w:spacing w:after="0"/>
              <w:rPr>
                <w:rFonts w:cs="Helvetica-Light"/>
              </w:rPr>
            </w:pPr>
            <w:r w:rsidRPr="57D81A6D">
              <w:rPr>
                <w:rFonts w:cs="Helvetica-Light"/>
                <w:lang w:val="en-US"/>
              </w:rPr>
              <w:t>C</w:t>
            </w:r>
          </w:p>
        </w:tc>
        <w:tc>
          <w:tcPr>
            <w:tcW w:w="1843" w:type="dxa"/>
          </w:tcPr>
          <w:p w14:paraId="7D0AA5D1" w14:textId="77777777" w:rsidR="00AB20BD" w:rsidRPr="00474672" w:rsidRDefault="12C63D00">
            <w:pPr>
              <w:spacing w:after="0"/>
              <w:rPr>
                <w:rFonts w:cs="Helvetica-Light"/>
              </w:rPr>
            </w:pPr>
            <w:r w:rsidRPr="57D81A6D">
              <w:rPr>
                <w:rFonts w:cs="Helvetica-Light"/>
                <w:lang w:val="en-US"/>
              </w:rPr>
              <w:t>Line Marking</w:t>
            </w:r>
          </w:p>
          <w:p w14:paraId="238E59D8" w14:textId="5950A04E" w:rsidR="00AB20BD" w:rsidRPr="00474672" w:rsidRDefault="12C63D00" w:rsidP="00AB20BD">
            <w:pPr>
              <w:spacing w:after="0"/>
              <w:rPr>
                <w:rFonts w:cs="Helvetica-Light"/>
              </w:rPr>
            </w:pPr>
            <w:r w:rsidRPr="57D81A6D">
              <w:rPr>
                <w:rFonts w:cs="Helvetica-Light"/>
                <w:lang w:val="en-US"/>
              </w:rPr>
              <w:t>Trunk Collector/ Collector Roads</w:t>
            </w:r>
          </w:p>
        </w:tc>
        <w:tc>
          <w:tcPr>
            <w:tcW w:w="2126" w:type="dxa"/>
            <w:vMerge w:val="restart"/>
          </w:tcPr>
          <w:p w14:paraId="2719708A" w14:textId="39938A40" w:rsidR="00AB20BD" w:rsidRPr="00474672" w:rsidRDefault="34DB7A1B">
            <w:pPr>
              <w:spacing w:after="0"/>
              <w:rPr>
                <w:rFonts w:cs="Helvetica-Light"/>
              </w:rPr>
            </w:pPr>
            <w:r w:rsidRPr="57D81A6D">
              <w:rPr>
                <w:rFonts w:cs="Helvetica-Light"/>
                <w:lang w:val="en-US"/>
              </w:rPr>
              <w:t>Maintenance Inspection of line marking on all relevant roads (including controlled intersections) and car parks</w:t>
            </w:r>
          </w:p>
        </w:tc>
        <w:tc>
          <w:tcPr>
            <w:tcW w:w="1134" w:type="dxa"/>
            <w:vMerge w:val="restart"/>
          </w:tcPr>
          <w:p w14:paraId="38DE6A68" w14:textId="77777777" w:rsidR="00525491" w:rsidRDefault="00525491">
            <w:pPr>
              <w:spacing w:after="0"/>
              <w:rPr>
                <w:rFonts w:cs="Helvetica-Light"/>
              </w:rPr>
            </w:pPr>
          </w:p>
          <w:p w14:paraId="391AC034" w14:textId="63FE9671" w:rsidR="00AB20BD" w:rsidRDefault="44804DE3">
            <w:pPr>
              <w:spacing w:after="0"/>
              <w:rPr>
                <w:rFonts w:cs="Helvetica-Light"/>
              </w:rPr>
            </w:pPr>
            <w:r w:rsidRPr="57D81A6D">
              <w:rPr>
                <w:rFonts w:cs="Helvetica-Light"/>
                <w:lang w:val="en-US"/>
              </w:rPr>
              <w:t>2 years</w:t>
            </w:r>
          </w:p>
          <w:p w14:paraId="58F4BDC4" w14:textId="77777777" w:rsidR="00A27ADA" w:rsidRDefault="00A27ADA">
            <w:pPr>
              <w:spacing w:after="0"/>
              <w:rPr>
                <w:rFonts w:cs="Helvetica-Light"/>
              </w:rPr>
            </w:pPr>
          </w:p>
          <w:p w14:paraId="4B63D0F3" w14:textId="77777777" w:rsidR="00A27ADA" w:rsidRDefault="00A27ADA">
            <w:pPr>
              <w:spacing w:after="0"/>
              <w:rPr>
                <w:rFonts w:cs="Helvetica-Light"/>
              </w:rPr>
            </w:pPr>
          </w:p>
          <w:p w14:paraId="15FF1309" w14:textId="0AEC7FB3" w:rsidR="00A27ADA" w:rsidRPr="00474672" w:rsidRDefault="06BE8F5A">
            <w:pPr>
              <w:spacing w:after="0"/>
              <w:rPr>
                <w:rFonts w:cs="Helvetica-Light"/>
              </w:rPr>
            </w:pPr>
            <w:r w:rsidRPr="57D81A6D">
              <w:rPr>
                <w:rFonts w:cs="Helvetica-Light"/>
                <w:lang w:val="en-US"/>
              </w:rPr>
              <w:t xml:space="preserve">3 </w:t>
            </w:r>
            <w:r w:rsidR="1504DEE8" w:rsidRPr="57D81A6D">
              <w:rPr>
                <w:rFonts w:cs="Helvetica-Light"/>
                <w:lang w:val="en-US"/>
              </w:rPr>
              <w:t>years</w:t>
            </w:r>
          </w:p>
        </w:tc>
        <w:tc>
          <w:tcPr>
            <w:tcW w:w="1276" w:type="dxa"/>
            <w:vMerge w:val="restart"/>
          </w:tcPr>
          <w:p w14:paraId="1D2C9A11" w14:textId="77777777" w:rsidR="00525491" w:rsidRDefault="00525491">
            <w:pPr>
              <w:spacing w:after="0"/>
              <w:rPr>
                <w:rFonts w:cs="Helvetica-Light"/>
              </w:rPr>
            </w:pPr>
          </w:p>
          <w:p w14:paraId="47DD887D" w14:textId="47A4ED33" w:rsidR="00AB20BD" w:rsidRDefault="44804DE3">
            <w:pPr>
              <w:spacing w:after="0"/>
              <w:rPr>
                <w:rFonts w:cs="Helvetica-Light"/>
              </w:rPr>
            </w:pPr>
            <w:r w:rsidRPr="57D81A6D">
              <w:rPr>
                <w:rFonts w:cs="Helvetica-Light"/>
                <w:lang w:val="en-US"/>
              </w:rPr>
              <w:t>Yearly</w:t>
            </w:r>
          </w:p>
          <w:p w14:paraId="17503A12" w14:textId="77777777" w:rsidR="008A1A98" w:rsidRDefault="008A1A98">
            <w:pPr>
              <w:spacing w:after="0"/>
              <w:rPr>
                <w:rFonts w:cs="Helvetica-Light"/>
              </w:rPr>
            </w:pPr>
          </w:p>
          <w:p w14:paraId="0BF17114" w14:textId="77777777" w:rsidR="008A1A98" w:rsidRDefault="008A1A98">
            <w:pPr>
              <w:spacing w:after="0"/>
              <w:rPr>
                <w:rFonts w:cs="Helvetica-Light"/>
              </w:rPr>
            </w:pPr>
          </w:p>
          <w:p w14:paraId="7589FCE2" w14:textId="52785955" w:rsidR="008A1A98" w:rsidRPr="00474672" w:rsidRDefault="08E09D7B">
            <w:pPr>
              <w:spacing w:after="0"/>
              <w:rPr>
                <w:rFonts w:cs="Helvetica-Light"/>
              </w:rPr>
            </w:pPr>
            <w:r w:rsidRPr="57D81A6D">
              <w:rPr>
                <w:rFonts w:cs="Helvetica-Light"/>
                <w:lang w:val="en-US"/>
              </w:rPr>
              <w:t>Yearly</w:t>
            </w:r>
          </w:p>
        </w:tc>
        <w:tc>
          <w:tcPr>
            <w:tcW w:w="2511" w:type="dxa"/>
            <w:vMerge w:val="restart"/>
          </w:tcPr>
          <w:p w14:paraId="49B76848" w14:textId="190DFCCB" w:rsidR="00AB20BD" w:rsidRPr="00474672" w:rsidRDefault="3643E5DF">
            <w:pPr>
              <w:spacing w:after="0"/>
              <w:rPr>
                <w:rFonts w:cs="Helvetica-Light"/>
              </w:rPr>
            </w:pPr>
            <w:r w:rsidRPr="57D81A6D">
              <w:rPr>
                <w:rFonts w:cs="Helvetica-Light"/>
                <w:lang w:val="en-US"/>
              </w:rPr>
              <w:t>Consolidation of Sealed Road line marking into one single category with frequency of “yearly” and maximum interval of “15 months”</w:t>
            </w:r>
          </w:p>
        </w:tc>
      </w:tr>
      <w:tr w:rsidR="00AB20BD" w14:paraId="6E3DA323" w14:textId="77777777" w:rsidTr="57D81A6D">
        <w:trPr>
          <w:trHeight w:val="691"/>
        </w:trPr>
        <w:tc>
          <w:tcPr>
            <w:tcW w:w="1242" w:type="dxa"/>
            <w:vMerge/>
          </w:tcPr>
          <w:p w14:paraId="76A429D0" w14:textId="77777777" w:rsidR="00AB20BD" w:rsidRPr="00A97C75" w:rsidRDefault="00AB20BD">
            <w:pPr>
              <w:spacing w:after="0"/>
              <w:rPr>
                <w:rFonts w:cs="Helvetica-Light"/>
                <w:bCs/>
                <w:szCs w:val="19"/>
                <w:lang w:val="en-GB"/>
              </w:rPr>
            </w:pPr>
          </w:p>
        </w:tc>
        <w:tc>
          <w:tcPr>
            <w:tcW w:w="1843" w:type="dxa"/>
          </w:tcPr>
          <w:p w14:paraId="12E4F8B8" w14:textId="069BBD49" w:rsidR="00AB20BD" w:rsidRPr="00474672" w:rsidRDefault="12C63D00" w:rsidP="00AB20BD">
            <w:pPr>
              <w:spacing w:after="0"/>
              <w:rPr>
                <w:rFonts w:cs="Helvetica-Light"/>
              </w:rPr>
            </w:pPr>
            <w:r w:rsidRPr="57D81A6D">
              <w:rPr>
                <w:rFonts w:cs="Helvetica-Light"/>
                <w:lang w:val="en-US"/>
              </w:rPr>
              <w:t>Local and Limited Access Roads</w:t>
            </w:r>
          </w:p>
        </w:tc>
        <w:tc>
          <w:tcPr>
            <w:tcW w:w="2126" w:type="dxa"/>
            <w:vMerge/>
          </w:tcPr>
          <w:p w14:paraId="75266177" w14:textId="77777777" w:rsidR="00AB20BD" w:rsidRPr="00A97C75" w:rsidRDefault="00AB20BD">
            <w:pPr>
              <w:spacing w:after="0"/>
              <w:rPr>
                <w:rFonts w:cs="Helvetica-Light"/>
                <w:bCs/>
                <w:szCs w:val="19"/>
                <w:lang w:val="en-GB"/>
              </w:rPr>
            </w:pPr>
          </w:p>
        </w:tc>
        <w:tc>
          <w:tcPr>
            <w:tcW w:w="1134" w:type="dxa"/>
            <w:vMerge/>
          </w:tcPr>
          <w:p w14:paraId="5C75FC07" w14:textId="77777777" w:rsidR="00AB20BD" w:rsidRPr="00A97C75" w:rsidRDefault="00AB20BD">
            <w:pPr>
              <w:spacing w:after="0"/>
              <w:rPr>
                <w:rFonts w:cs="Helvetica-Light"/>
                <w:bCs/>
                <w:szCs w:val="19"/>
                <w:lang w:val="en-GB"/>
              </w:rPr>
            </w:pPr>
          </w:p>
        </w:tc>
        <w:tc>
          <w:tcPr>
            <w:tcW w:w="1276" w:type="dxa"/>
            <w:vMerge/>
          </w:tcPr>
          <w:p w14:paraId="355284AA" w14:textId="77777777" w:rsidR="00AB20BD" w:rsidRPr="00A97C75" w:rsidRDefault="00AB20BD">
            <w:pPr>
              <w:spacing w:after="0"/>
              <w:rPr>
                <w:rFonts w:cs="Helvetica-Light"/>
                <w:bCs/>
                <w:szCs w:val="19"/>
                <w:lang w:val="en-GB"/>
              </w:rPr>
            </w:pPr>
          </w:p>
        </w:tc>
        <w:tc>
          <w:tcPr>
            <w:tcW w:w="2511" w:type="dxa"/>
            <w:vMerge/>
          </w:tcPr>
          <w:p w14:paraId="39B84BB8" w14:textId="77777777" w:rsidR="00AB20BD" w:rsidRPr="00A97C75" w:rsidRDefault="00AB20BD">
            <w:pPr>
              <w:spacing w:after="0"/>
              <w:rPr>
                <w:rFonts w:cs="Helvetica-Light"/>
                <w:bCs/>
                <w:szCs w:val="19"/>
                <w:lang w:val="en-GB"/>
              </w:rPr>
            </w:pPr>
          </w:p>
        </w:tc>
      </w:tr>
      <w:tr w:rsidR="00BD18D8" w14:paraId="616832F0" w14:textId="77777777" w:rsidTr="57D81A6D">
        <w:tc>
          <w:tcPr>
            <w:tcW w:w="1242" w:type="dxa"/>
          </w:tcPr>
          <w:p w14:paraId="55176F11" w14:textId="60663176" w:rsidR="0087551F" w:rsidRPr="00474672" w:rsidRDefault="2B44FA30">
            <w:pPr>
              <w:spacing w:after="0"/>
              <w:rPr>
                <w:rFonts w:cs="Helvetica-Light"/>
              </w:rPr>
            </w:pPr>
            <w:r w:rsidRPr="57D81A6D">
              <w:rPr>
                <w:rFonts w:cs="Helvetica-Light"/>
                <w:lang w:val="en-US"/>
              </w:rPr>
              <w:t>C</w:t>
            </w:r>
          </w:p>
        </w:tc>
        <w:tc>
          <w:tcPr>
            <w:tcW w:w="1843" w:type="dxa"/>
          </w:tcPr>
          <w:p w14:paraId="7F0CC9A5" w14:textId="3C039BCF" w:rsidR="0087551F" w:rsidRPr="00474672" w:rsidRDefault="28EE3803">
            <w:pPr>
              <w:spacing w:after="0"/>
              <w:rPr>
                <w:rFonts w:cs="Helvetica-Light"/>
              </w:rPr>
            </w:pPr>
            <w:r w:rsidRPr="57D81A6D">
              <w:rPr>
                <w:rFonts w:cs="Helvetica-Light"/>
                <w:lang w:val="en-US"/>
              </w:rPr>
              <w:t>Road Bridges</w:t>
            </w:r>
          </w:p>
        </w:tc>
        <w:tc>
          <w:tcPr>
            <w:tcW w:w="2126" w:type="dxa"/>
          </w:tcPr>
          <w:p w14:paraId="6CF28C90" w14:textId="77777777" w:rsidR="00C6030A" w:rsidRPr="00C6030A" w:rsidRDefault="01482CF7" w:rsidP="00C6030A">
            <w:pPr>
              <w:spacing w:after="0"/>
              <w:rPr>
                <w:rFonts w:cs="Helvetica-Light"/>
              </w:rPr>
            </w:pPr>
            <w:r w:rsidRPr="57D81A6D">
              <w:rPr>
                <w:rFonts w:cs="Helvetica-Light"/>
                <w:lang w:val="en-US"/>
              </w:rPr>
              <w:t>Level 1 hazard and</w:t>
            </w:r>
          </w:p>
          <w:p w14:paraId="28A0C36B" w14:textId="3007522C" w:rsidR="0087551F" w:rsidRPr="00474672" w:rsidRDefault="01482CF7" w:rsidP="00C6030A">
            <w:pPr>
              <w:spacing w:after="0"/>
              <w:rPr>
                <w:rFonts w:cs="Helvetica-Light"/>
              </w:rPr>
            </w:pPr>
            <w:r w:rsidRPr="57D81A6D">
              <w:rPr>
                <w:rFonts w:cs="Helvetica-Light"/>
                <w:lang w:val="en-US"/>
              </w:rPr>
              <w:t>maintenance inspection</w:t>
            </w:r>
          </w:p>
        </w:tc>
        <w:tc>
          <w:tcPr>
            <w:tcW w:w="1134" w:type="dxa"/>
          </w:tcPr>
          <w:p w14:paraId="3A7598BE" w14:textId="45039B22" w:rsidR="0087551F" w:rsidRPr="00474672" w:rsidRDefault="46723D15">
            <w:pPr>
              <w:spacing w:after="0"/>
              <w:rPr>
                <w:rFonts w:cs="Helvetica-Light"/>
              </w:rPr>
            </w:pPr>
            <w:r w:rsidRPr="57D81A6D">
              <w:rPr>
                <w:rFonts w:cs="Helvetica-Light"/>
                <w:lang w:val="en-US"/>
              </w:rPr>
              <w:t>12 weeks</w:t>
            </w:r>
          </w:p>
        </w:tc>
        <w:tc>
          <w:tcPr>
            <w:tcW w:w="1276" w:type="dxa"/>
          </w:tcPr>
          <w:p w14:paraId="4C7185B1" w14:textId="77482F9F" w:rsidR="0087551F" w:rsidRPr="00474672" w:rsidRDefault="46723D15">
            <w:pPr>
              <w:spacing w:after="0"/>
              <w:rPr>
                <w:rFonts w:cs="Helvetica-Light"/>
              </w:rPr>
            </w:pPr>
            <w:r w:rsidRPr="57D81A6D">
              <w:rPr>
                <w:rFonts w:cs="Helvetica-Light"/>
                <w:lang w:val="en-US"/>
              </w:rPr>
              <w:t>24 weeks</w:t>
            </w:r>
          </w:p>
        </w:tc>
        <w:tc>
          <w:tcPr>
            <w:tcW w:w="2511" w:type="dxa"/>
          </w:tcPr>
          <w:p w14:paraId="3A22BAE2" w14:textId="6D175FE5" w:rsidR="0087551F" w:rsidRPr="00474672" w:rsidRDefault="5F581138">
            <w:pPr>
              <w:spacing w:after="0"/>
              <w:rPr>
                <w:rFonts w:cs="Helvetica-Light"/>
              </w:rPr>
            </w:pPr>
            <w:r w:rsidRPr="57D81A6D">
              <w:rPr>
                <w:rFonts w:cs="Helvetica-Light"/>
                <w:lang w:val="en-US"/>
              </w:rPr>
              <w:t>This brings the frequencies in line with what is recommended from VicRoads Road Structures Inspection Manual 2018</w:t>
            </w:r>
          </w:p>
        </w:tc>
      </w:tr>
      <w:tr w:rsidR="005B2E84" w14:paraId="26A224EE" w14:textId="77777777" w:rsidTr="57D81A6D">
        <w:tc>
          <w:tcPr>
            <w:tcW w:w="1242" w:type="dxa"/>
          </w:tcPr>
          <w:p w14:paraId="7576FBEC" w14:textId="07BAEDAE" w:rsidR="005B2E84" w:rsidRPr="00474672" w:rsidRDefault="7A9D2455">
            <w:pPr>
              <w:spacing w:after="0"/>
              <w:rPr>
                <w:rFonts w:cs="Helvetica-Light"/>
              </w:rPr>
            </w:pPr>
            <w:r w:rsidRPr="57D81A6D">
              <w:rPr>
                <w:rFonts w:cs="Helvetica-Light"/>
                <w:lang w:val="en-US"/>
              </w:rPr>
              <w:t>D</w:t>
            </w:r>
          </w:p>
        </w:tc>
        <w:tc>
          <w:tcPr>
            <w:tcW w:w="1843" w:type="dxa"/>
          </w:tcPr>
          <w:p w14:paraId="70AB8BA9" w14:textId="2EB89D23" w:rsidR="005B2E84" w:rsidRPr="00474672" w:rsidRDefault="7A9D2455">
            <w:pPr>
              <w:spacing w:after="0"/>
              <w:rPr>
                <w:rFonts w:cs="Helvetica-Light"/>
              </w:rPr>
            </w:pPr>
            <w:r w:rsidRPr="57D81A6D">
              <w:rPr>
                <w:rFonts w:cs="Helvetica-Light"/>
                <w:lang w:val="en-US"/>
              </w:rPr>
              <w:t>Sealed Roads</w:t>
            </w:r>
          </w:p>
        </w:tc>
        <w:tc>
          <w:tcPr>
            <w:tcW w:w="2126" w:type="dxa"/>
          </w:tcPr>
          <w:p w14:paraId="0019C736" w14:textId="580DDC30" w:rsidR="005B2E84" w:rsidRPr="00474672" w:rsidRDefault="7A9D2455">
            <w:pPr>
              <w:spacing w:after="0"/>
              <w:rPr>
                <w:rFonts w:cs="Helvetica-Light"/>
              </w:rPr>
            </w:pPr>
            <w:r w:rsidRPr="57D81A6D">
              <w:rPr>
                <w:rFonts w:cs="Helvetica-Light"/>
                <w:lang w:val="en-US"/>
              </w:rPr>
              <w:t>Isolated pavement failures (up to 5sq.m of pavement surface area</w:t>
            </w:r>
          </w:p>
        </w:tc>
        <w:tc>
          <w:tcPr>
            <w:tcW w:w="1134" w:type="dxa"/>
          </w:tcPr>
          <w:p w14:paraId="77FC1CFC" w14:textId="1E3AB4FF" w:rsidR="005B2E84" w:rsidRPr="00474672" w:rsidRDefault="7A9D2455">
            <w:pPr>
              <w:spacing w:after="0"/>
              <w:rPr>
                <w:rFonts w:cs="Helvetica-Light"/>
              </w:rPr>
            </w:pPr>
            <w:r w:rsidRPr="57D81A6D">
              <w:rPr>
                <w:rFonts w:cs="Helvetica-Light"/>
                <w:lang w:val="en-US"/>
              </w:rPr>
              <w:t>10 working days</w:t>
            </w:r>
          </w:p>
        </w:tc>
        <w:tc>
          <w:tcPr>
            <w:tcW w:w="1276" w:type="dxa"/>
          </w:tcPr>
          <w:p w14:paraId="1DF0DC7F" w14:textId="54577A7D" w:rsidR="005B2E84" w:rsidRPr="00474672" w:rsidRDefault="7A9D2455">
            <w:pPr>
              <w:spacing w:after="0"/>
              <w:rPr>
                <w:rFonts w:cs="Helvetica-Light"/>
              </w:rPr>
            </w:pPr>
            <w:r w:rsidRPr="57D81A6D">
              <w:rPr>
                <w:rFonts w:cs="Helvetica-Light"/>
                <w:lang w:val="en-US"/>
              </w:rPr>
              <w:t>No longer a separate response</w:t>
            </w:r>
          </w:p>
        </w:tc>
        <w:tc>
          <w:tcPr>
            <w:tcW w:w="2511" w:type="dxa"/>
            <w:vMerge w:val="restart"/>
          </w:tcPr>
          <w:p w14:paraId="3C47B972" w14:textId="397718B4" w:rsidR="005B2E84" w:rsidRPr="00474672" w:rsidRDefault="7A9D2455">
            <w:pPr>
              <w:spacing w:after="0"/>
              <w:rPr>
                <w:rFonts w:cs="Helvetica-Light"/>
              </w:rPr>
            </w:pPr>
            <w:r w:rsidRPr="57D81A6D">
              <w:rPr>
                <w:rFonts w:cs="Helvetica-Light"/>
                <w:lang w:val="en-US"/>
              </w:rPr>
              <w:t>The items are incorporated into the more general equivalents under the same section</w:t>
            </w:r>
          </w:p>
        </w:tc>
      </w:tr>
      <w:tr w:rsidR="005B2E84" w14:paraId="3B7A4A0C" w14:textId="77777777" w:rsidTr="57D81A6D">
        <w:tc>
          <w:tcPr>
            <w:tcW w:w="1242" w:type="dxa"/>
          </w:tcPr>
          <w:p w14:paraId="356F821F" w14:textId="293CCFE1" w:rsidR="005B2E84" w:rsidRPr="00474672" w:rsidRDefault="7A9D2455">
            <w:pPr>
              <w:spacing w:after="0"/>
              <w:rPr>
                <w:rFonts w:cs="Helvetica-Light"/>
              </w:rPr>
            </w:pPr>
            <w:r w:rsidRPr="57D81A6D">
              <w:rPr>
                <w:rFonts w:cs="Helvetica-Light"/>
                <w:lang w:val="en-US"/>
              </w:rPr>
              <w:t>D</w:t>
            </w:r>
          </w:p>
        </w:tc>
        <w:tc>
          <w:tcPr>
            <w:tcW w:w="1843" w:type="dxa"/>
          </w:tcPr>
          <w:p w14:paraId="11DFB9EE" w14:textId="601CBDBA" w:rsidR="005B2E84" w:rsidRPr="00474672" w:rsidRDefault="7A9D2455">
            <w:pPr>
              <w:spacing w:after="0"/>
              <w:rPr>
                <w:rFonts w:cs="Helvetica-Light"/>
              </w:rPr>
            </w:pPr>
            <w:r w:rsidRPr="57D81A6D">
              <w:rPr>
                <w:rFonts w:cs="Helvetica-Light"/>
                <w:lang w:val="en-US"/>
              </w:rPr>
              <w:t>Sealed Roads</w:t>
            </w:r>
          </w:p>
        </w:tc>
        <w:tc>
          <w:tcPr>
            <w:tcW w:w="2126" w:type="dxa"/>
          </w:tcPr>
          <w:p w14:paraId="4EEC8AB2" w14:textId="014C9D7C" w:rsidR="005B2E84" w:rsidRPr="00474672" w:rsidRDefault="7A9D2455">
            <w:pPr>
              <w:spacing w:after="0"/>
              <w:rPr>
                <w:rFonts w:cs="Helvetica-Light"/>
              </w:rPr>
            </w:pPr>
            <w:r w:rsidRPr="57D81A6D">
              <w:rPr>
                <w:rFonts w:cs="Helvetica-Light"/>
                <w:lang w:val="en-US"/>
              </w:rPr>
              <w:t>Regulation of wheel ruts and depressions</w:t>
            </w:r>
          </w:p>
        </w:tc>
        <w:tc>
          <w:tcPr>
            <w:tcW w:w="1134" w:type="dxa"/>
          </w:tcPr>
          <w:p w14:paraId="6391A115" w14:textId="1B3F3205" w:rsidR="005B2E84" w:rsidRPr="00474672" w:rsidRDefault="7A9D2455">
            <w:pPr>
              <w:spacing w:after="0"/>
              <w:rPr>
                <w:rFonts w:cs="Helvetica-Light"/>
              </w:rPr>
            </w:pPr>
            <w:r w:rsidRPr="57D81A6D">
              <w:rPr>
                <w:rFonts w:cs="Helvetica-Light"/>
                <w:lang w:val="en-US"/>
              </w:rPr>
              <w:t>3 months</w:t>
            </w:r>
          </w:p>
        </w:tc>
        <w:tc>
          <w:tcPr>
            <w:tcW w:w="1276" w:type="dxa"/>
          </w:tcPr>
          <w:p w14:paraId="64DD9B56" w14:textId="4E7C8700" w:rsidR="005B2E84" w:rsidRPr="00474672" w:rsidRDefault="461A633E">
            <w:pPr>
              <w:spacing w:after="0"/>
              <w:rPr>
                <w:rFonts w:cs="Helvetica-Light"/>
              </w:rPr>
            </w:pPr>
            <w:r w:rsidRPr="57D81A6D">
              <w:rPr>
                <w:rFonts w:cs="Helvetica-Light"/>
                <w:lang w:val="en-US"/>
              </w:rPr>
              <w:t>No longer a separate response</w:t>
            </w:r>
          </w:p>
        </w:tc>
        <w:tc>
          <w:tcPr>
            <w:tcW w:w="2511" w:type="dxa"/>
            <w:vMerge/>
          </w:tcPr>
          <w:p w14:paraId="249D23FC" w14:textId="77777777" w:rsidR="005B2E84" w:rsidRPr="00A97C75" w:rsidRDefault="005B2E84">
            <w:pPr>
              <w:spacing w:after="0"/>
              <w:rPr>
                <w:rFonts w:cs="Helvetica-Light"/>
                <w:bCs/>
                <w:szCs w:val="19"/>
                <w:lang w:val="en-GB"/>
              </w:rPr>
            </w:pPr>
          </w:p>
        </w:tc>
      </w:tr>
      <w:tr w:rsidR="005B2E84" w14:paraId="7F56D907" w14:textId="77777777" w:rsidTr="57D81A6D">
        <w:tc>
          <w:tcPr>
            <w:tcW w:w="1242" w:type="dxa"/>
          </w:tcPr>
          <w:p w14:paraId="5D777D7B" w14:textId="1CFFAFE6" w:rsidR="005B2E84" w:rsidRPr="00474672" w:rsidRDefault="7A9D2455">
            <w:pPr>
              <w:spacing w:after="0"/>
              <w:rPr>
                <w:rFonts w:cs="Helvetica-Light"/>
              </w:rPr>
            </w:pPr>
            <w:r w:rsidRPr="57D81A6D">
              <w:rPr>
                <w:rFonts w:cs="Helvetica-Light"/>
                <w:lang w:val="en-US"/>
              </w:rPr>
              <w:t>D</w:t>
            </w:r>
          </w:p>
        </w:tc>
        <w:tc>
          <w:tcPr>
            <w:tcW w:w="1843" w:type="dxa"/>
          </w:tcPr>
          <w:p w14:paraId="4C15D0B1" w14:textId="0E462707" w:rsidR="005B2E84" w:rsidRPr="00474672" w:rsidRDefault="7A9D2455">
            <w:pPr>
              <w:spacing w:after="0"/>
              <w:rPr>
                <w:rFonts w:cs="Helvetica-Light"/>
              </w:rPr>
            </w:pPr>
            <w:r w:rsidRPr="57D81A6D">
              <w:rPr>
                <w:rFonts w:cs="Helvetica-Light"/>
                <w:lang w:val="en-US"/>
              </w:rPr>
              <w:t>Sealed Roads</w:t>
            </w:r>
          </w:p>
        </w:tc>
        <w:tc>
          <w:tcPr>
            <w:tcW w:w="2126" w:type="dxa"/>
          </w:tcPr>
          <w:p w14:paraId="7BF3FD8C" w14:textId="519C90CF" w:rsidR="005B2E84" w:rsidRPr="00474672" w:rsidRDefault="7A9D2455">
            <w:pPr>
              <w:spacing w:after="0"/>
              <w:rPr>
                <w:rFonts w:cs="Helvetica-Light"/>
              </w:rPr>
            </w:pPr>
            <w:r w:rsidRPr="57D81A6D">
              <w:rPr>
                <w:rFonts w:cs="Helvetica-Light"/>
                <w:lang w:val="en-US"/>
              </w:rPr>
              <w:t>Placement of shoulder materials</w:t>
            </w:r>
          </w:p>
        </w:tc>
        <w:tc>
          <w:tcPr>
            <w:tcW w:w="1134" w:type="dxa"/>
          </w:tcPr>
          <w:p w14:paraId="5A52EF99" w14:textId="1818BA97" w:rsidR="005B2E84" w:rsidRPr="00474672" w:rsidRDefault="7A9D2455">
            <w:pPr>
              <w:spacing w:after="0"/>
              <w:rPr>
                <w:rFonts w:cs="Helvetica-Light"/>
              </w:rPr>
            </w:pPr>
            <w:r w:rsidRPr="57D81A6D">
              <w:rPr>
                <w:rFonts w:cs="Helvetica-Light"/>
                <w:lang w:val="en-US"/>
              </w:rPr>
              <w:t>10 working day</w:t>
            </w:r>
          </w:p>
        </w:tc>
        <w:tc>
          <w:tcPr>
            <w:tcW w:w="1276" w:type="dxa"/>
          </w:tcPr>
          <w:p w14:paraId="3ABEB7A5" w14:textId="3E8AD525" w:rsidR="005B2E84" w:rsidRPr="00474672" w:rsidRDefault="461A633E">
            <w:pPr>
              <w:spacing w:after="0"/>
              <w:rPr>
                <w:rFonts w:cs="Helvetica-Light"/>
              </w:rPr>
            </w:pPr>
            <w:r w:rsidRPr="57D81A6D">
              <w:rPr>
                <w:rFonts w:cs="Helvetica-Light"/>
                <w:lang w:val="en-US"/>
              </w:rPr>
              <w:t>No longer a separate response</w:t>
            </w:r>
          </w:p>
        </w:tc>
        <w:tc>
          <w:tcPr>
            <w:tcW w:w="2511" w:type="dxa"/>
            <w:vMerge/>
          </w:tcPr>
          <w:p w14:paraId="41980078" w14:textId="77777777" w:rsidR="005B2E84" w:rsidRPr="00A97C75" w:rsidRDefault="005B2E84">
            <w:pPr>
              <w:spacing w:after="0"/>
              <w:rPr>
                <w:rFonts w:cs="Helvetica-Light"/>
                <w:bCs/>
                <w:szCs w:val="19"/>
                <w:lang w:val="en-GB"/>
              </w:rPr>
            </w:pPr>
          </w:p>
        </w:tc>
      </w:tr>
      <w:tr w:rsidR="009004F4" w14:paraId="789DBEEF" w14:textId="77777777" w:rsidTr="57D81A6D">
        <w:tc>
          <w:tcPr>
            <w:tcW w:w="1242" w:type="dxa"/>
          </w:tcPr>
          <w:p w14:paraId="41D0CECA" w14:textId="2F5DE996" w:rsidR="009004F4" w:rsidRPr="00474672" w:rsidRDefault="3D340576">
            <w:pPr>
              <w:spacing w:after="0"/>
              <w:rPr>
                <w:rFonts w:cs="Helvetica-Light"/>
              </w:rPr>
            </w:pPr>
            <w:r w:rsidRPr="57D81A6D">
              <w:rPr>
                <w:rFonts w:cs="Helvetica-Light"/>
                <w:lang w:val="en-US"/>
              </w:rPr>
              <w:t>D</w:t>
            </w:r>
          </w:p>
        </w:tc>
        <w:tc>
          <w:tcPr>
            <w:tcW w:w="1843" w:type="dxa"/>
          </w:tcPr>
          <w:p w14:paraId="0299EEEF" w14:textId="0F1E9A3A" w:rsidR="009004F4" w:rsidRPr="00474672" w:rsidRDefault="3D340576">
            <w:pPr>
              <w:spacing w:after="0"/>
              <w:rPr>
                <w:rFonts w:cs="Helvetica-Light"/>
              </w:rPr>
            </w:pPr>
            <w:r w:rsidRPr="57D81A6D">
              <w:rPr>
                <w:rFonts w:cs="Helvetica-Light"/>
                <w:lang w:val="en-US"/>
              </w:rPr>
              <w:t>Shared paths</w:t>
            </w:r>
          </w:p>
        </w:tc>
        <w:tc>
          <w:tcPr>
            <w:tcW w:w="2126" w:type="dxa"/>
          </w:tcPr>
          <w:p w14:paraId="666FE83D" w14:textId="6AC802FE" w:rsidR="009004F4" w:rsidRPr="00474672" w:rsidRDefault="3D340576">
            <w:pPr>
              <w:spacing w:after="0"/>
              <w:rPr>
                <w:rFonts w:cs="Helvetica-Light"/>
              </w:rPr>
            </w:pPr>
            <w:r w:rsidRPr="57D81A6D">
              <w:rPr>
                <w:rFonts w:cs="Helvetica-Light"/>
                <w:lang w:val="en-US"/>
              </w:rPr>
              <w:t>Vertical Clearance above shared paths</w:t>
            </w:r>
          </w:p>
        </w:tc>
        <w:tc>
          <w:tcPr>
            <w:tcW w:w="1134" w:type="dxa"/>
          </w:tcPr>
          <w:p w14:paraId="6E2D6CD0" w14:textId="30F2D006" w:rsidR="009004F4" w:rsidRPr="00474672" w:rsidRDefault="3D340576">
            <w:pPr>
              <w:spacing w:after="0"/>
              <w:rPr>
                <w:rFonts w:cs="Helvetica-Light"/>
              </w:rPr>
            </w:pPr>
            <w:r w:rsidRPr="57D81A6D">
              <w:rPr>
                <w:rFonts w:cs="Helvetica-Light"/>
                <w:lang w:val="en-US"/>
              </w:rPr>
              <w:t>70 working days</w:t>
            </w:r>
          </w:p>
        </w:tc>
        <w:tc>
          <w:tcPr>
            <w:tcW w:w="1276" w:type="dxa"/>
          </w:tcPr>
          <w:p w14:paraId="5FB453AF" w14:textId="03DFC24E" w:rsidR="009004F4" w:rsidRPr="00474672" w:rsidRDefault="3D340576">
            <w:pPr>
              <w:spacing w:after="0"/>
              <w:rPr>
                <w:rFonts w:cs="Helvetica-Light"/>
              </w:rPr>
            </w:pPr>
            <w:r w:rsidRPr="57D81A6D">
              <w:rPr>
                <w:rFonts w:cs="Helvetica-Light"/>
                <w:lang w:val="en-US"/>
              </w:rPr>
              <w:t>No longer a separate response</w:t>
            </w:r>
          </w:p>
        </w:tc>
        <w:tc>
          <w:tcPr>
            <w:tcW w:w="2511" w:type="dxa"/>
            <w:vMerge w:val="restart"/>
          </w:tcPr>
          <w:p w14:paraId="23FB3E9C" w14:textId="45A9C8CD" w:rsidR="009004F4" w:rsidRPr="00474672" w:rsidRDefault="3D340576">
            <w:pPr>
              <w:spacing w:after="0"/>
              <w:rPr>
                <w:rFonts w:cs="Helvetica-Light"/>
              </w:rPr>
            </w:pPr>
            <w:r w:rsidRPr="57D81A6D">
              <w:rPr>
                <w:rFonts w:cs="Helvetica-Light"/>
                <w:lang w:val="en-US"/>
              </w:rPr>
              <w:t>Shared path service standards are aligned with footpath service standards</w:t>
            </w:r>
          </w:p>
        </w:tc>
      </w:tr>
      <w:tr w:rsidR="009004F4" w14:paraId="382CE291" w14:textId="77777777" w:rsidTr="57D81A6D">
        <w:tc>
          <w:tcPr>
            <w:tcW w:w="1242" w:type="dxa"/>
          </w:tcPr>
          <w:p w14:paraId="56B2D5FA" w14:textId="1AD5E978" w:rsidR="009004F4" w:rsidRPr="00474672" w:rsidRDefault="1D484C57">
            <w:pPr>
              <w:spacing w:after="0"/>
              <w:rPr>
                <w:rFonts w:cs="Helvetica-Light"/>
              </w:rPr>
            </w:pPr>
            <w:r w:rsidRPr="57D81A6D">
              <w:rPr>
                <w:rFonts w:cs="Helvetica-Light"/>
                <w:lang w:val="en-US"/>
              </w:rPr>
              <w:t>D</w:t>
            </w:r>
          </w:p>
        </w:tc>
        <w:tc>
          <w:tcPr>
            <w:tcW w:w="1843" w:type="dxa"/>
          </w:tcPr>
          <w:p w14:paraId="25C7BB1A" w14:textId="227F6320" w:rsidR="009004F4" w:rsidRPr="00474672" w:rsidRDefault="3D340576">
            <w:pPr>
              <w:spacing w:after="0"/>
              <w:rPr>
                <w:rFonts w:cs="Helvetica-Light"/>
              </w:rPr>
            </w:pPr>
            <w:r w:rsidRPr="57D81A6D">
              <w:rPr>
                <w:rFonts w:cs="Helvetica-Light"/>
                <w:lang w:val="en-US"/>
              </w:rPr>
              <w:t>Shared Paths</w:t>
            </w:r>
          </w:p>
        </w:tc>
        <w:tc>
          <w:tcPr>
            <w:tcW w:w="2126" w:type="dxa"/>
          </w:tcPr>
          <w:p w14:paraId="7A61A1C5" w14:textId="3C0CE710" w:rsidR="009004F4" w:rsidRPr="00474672" w:rsidRDefault="3D340576">
            <w:pPr>
              <w:spacing w:after="0"/>
              <w:rPr>
                <w:rFonts w:cs="Helvetica-Light"/>
              </w:rPr>
            </w:pPr>
            <w:r w:rsidRPr="57D81A6D">
              <w:rPr>
                <w:rFonts w:cs="Helvetica-Light"/>
                <w:lang w:val="en-US"/>
              </w:rPr>
              <w:t>Cyclist envelope (horizontal clearance)</w:t>
            </w:r>
          </w:p>
        </w:tc>
        <w:tc>
          <w:tcPr>
            <w:tcW w:w="1134" w:type="dxa"/>
          </w:tcPr>
          <w:p w14:paraId="0E87EDCB" w14:textId="47C2EA24" w:rsidR="009004F4" w:rsidRPr="00474672" w:rsidRDefault="3D340576">
            <w:pPr>
              <w:spacing w:after="0"/>
              <w:rPr>
                <w:rFonts w:cs="Helvetica-Light"/>
              </w:rPr>
            </w:pPr>
            <w:r w:rsidRPr="57D81A6D">
              <w:rPr>
                <w:rFonts w:cs="Helvetica-Light"/>
                <w:lang w:val="en-US"/>
              </w:rPr>
              <w:t>70 working days</w:t>
            </w:r>
          </w:p>
        </w:tc>
        <w:tc>
          <w:tcPr>
            <w:tcW w:w="1276" w:type="dxa"/>
          </w:tcPr>
          <w:p w14:paraId="0FBA3587" w14:textId="7750194F" w:rsidR="009004F4" w:rsidRPr="00474672" w:rsidRDefault="3D340576">
            <w:pPr>
              <w:spacing w:after="0"/>
              <w:rPr>
                <w:rFonts w:cs="Helvetica-Light"/>
              </w:rPr>
            </w:pPr>
            <w:r w:rsidRPr="57D81A6D">
              <w:rPr>
                <w:rFonts w:cs="Helvetica-Light"/>
                <w:lang w:val="en-US"/>
              </w:rPr>
              <w:t>No longer a separate response</w:t>
            </w:r>
          </w:p>
        </w:tc>
        <w:tc>
          <w:tcPr>
            <w:tcW w:w="2511" w:type="dxa"/>
            <w:vMerge/>
          </w:tcPr>
          <w:p w14:paraId="75A43908" w14:textId="77777777" w:rsidR="009004F4" w:rsidRPr="00A97C75" w:rsidRDefault="009004F4">
            <w:pPr>
              <w:spacing w:after="0"/>
              <w:rPr>
                <w:rFonts w:cs="Helvetica-Light"/>
                <w:bCs/>
                <w:szCs w:val="19"/>
                <w:lang w:val="en-GB"/>
              </w:rPr>
            </w:pPr>
          </w:p>
        </w:tc>
      </w:tr>
      <w:tr w:rsidR="009004F4" w14:paraId="39A1222D" w14:textId="77777777" w:rsidTr="57D81A6D">
        <w:tc>
          <w:tcPr>
            <w:tcW w:w="1242" w:type="dxa"/>
          </w:tcPr>
          <w:p w14:paraId="1686DD08" w14:textId="1B6A6B13" w:rsidR="009004F4" w:rsidRPr="00C5193A" w:rsidRDefault="1D484C57">
            <w:pPr>
              <w:spacing w:after="0"/>
              <w:rPr>
                <w:rFonts w:cs="Helvetica-Light"/>
              </w:rPr>
            </w:pPr>
            <w:r w:rsidRPr="57D81A6D">
              <w:rPr>
                <w:rFonts w:cs="Helvetica-Light"/>
                <w:lang w:val="en-US"/>
              </w:rPr>
              <w:t>D</w:t>
            </w:r>
          </w:p>
        </w:tc>
        <w:tc>
          <w:tcPr>
            <w:tcW w:w="1843" w:type="dxa"/>
          </w:tcPr>
          <w:p w14:paraId="4EDA26EA" w14:textId="1DDF0063" w:rsidR="009004F4" w:rsidRDefault="3D340576">
            <w:pPr>
              <w:spacing w:after="0"/>
              <w:rPr>
                <w:rFonts w:cs="Helvetica-Light"/>
              </w:rPr>
            </w:pPr>
            <w:r w:rsidRPr="57D81A6D">
              <w:rPr>
                <w:rFonts w:cs="Helvetica-Light"/>
                <w:lang w:val="en-US"/>
              </w:rPr>
              <w:t>Shared Paths</w:t>
            </w:r>
          </w:p>
        </w:tc>
        <w:tc>
          <w:tcPr>
            <w:tcW w:w="2126" w:type="dxa"/>
          </w:tcPr>
          <w:p w14:paraId="2213C2E4" w14:textId="627E17E2" w:rsidR="009004F4" w:rsidRDefault="3D340576">
            <w:pPr>
              <w:spacing w:after="0"/>
              <w:rPr>
                <w:rFonts w:cs="Helvetica-Light"/>
              </w:rPr>
            </w:pPr>
            <w:r w:rsidRPr="57D81A6D">
              <w:rPr>
                <w:rFonts w:cs="Helvetica-Light"/>
                <w:lang w:val="en-US"/>
              </w:rPr>
              <w:t>Horizontal sight line.</w:t>
            </w:r>
          </w:p>
        </w:tc>
        <w:tc>
          <w:tcPr>
            <w:tcW w:w="1134" w:type="dxa"/>
          </w:tcPr>
          <w:p w14:paraId="6B285D2C" w14:textId="5FFB2C4D" w:rsidR="009004F4" w:rsidRPr="00C5193A" w:rsidRDefault="3D340576">
            <w:pPr>
              <w:spacing w:after="0"/>
              <w:rPr>
                <w:rFonts w:cs="Helvetica-Light"/>
              </w:rPr>
            </w:pPr>
            <w:r w:rsidRPr="57D81A6D">
              <w:rPr>
                <w:rFonts w:cs="Helvetica-Light"/>
                <w:lang w:val="en-US"/>
              </w:rPr>
              <w:t>70 working days</w:t>
            </w:r>
          </w:p>
        </w:tc>
        <w:tc>
          <w:tcPr>
            <w:tcW w:w="1276" w:type="dxa"/>
          </w:tcPr>
          <w:p w14:paraId="068B519B" w14:textId="071346AA" w:rsidR="009004F4" w:rsidRPr="00C5193A" w:rsidRDefault="3D340576">
            <w:pPr>
              <w:spacing w:after="0"/>
              <w:rPr>
                <w:rFonts w:cs="Helvetica-Light"/>
              </w:rPr>
            </w:pPr>
            <w:r w:rsidRPr="57D81A6D">
              <w:rPr>
                <w:rFonts w:cs="Helvetica-Light"/>
                <w:lang w:val="en-US"/>
              </w:rPr>
              <w:t>No longer a separate response</w:t>
            </w:r>
          </w:p>
        </w:tc>
        <w:tc>
          <w:tcPr>
            <w:tcW w:w="2511" w:type="dxa"/>
            <w:vMerge/>
          </w:tcPr>
          <w:p w14:paraId="29C65B16" w14:textId="77777777" w:rsidR="009004F4" w:rsidRPr="00C5193A" w:rsidRDefault="009004F4">
            <w:pPr>
              <w:spacing w:after="0"/>
              <w:rPr>
                <w:rFonts w:cs="Helvetica-Light"/>
                <w:bCs/>
                <w:szCs w:val="19"/>
                <w:lang w:val="en-GB"/>
              </w:rPr>
            </w:pPr>
          </w:p>
        </w:tc>
      </w:tr>
      <w:tr w:rsidR="000B30BE" w14:paraId="7F26F5CB" w14:textId="77777777" w:rsidTr="57D81A6D">
        <w:tc>
          <w:tcPr>
            <w:tcW w:w="1242" w:type="dxa"/>
          </w:tcPr>
          <w:p w14:paraId="5869E025" w14:textId="14B07438" w:rsidR="000B30BE" w:rsidRDefault="1D484C57">
            <w:pPr>
              <w:spacing w:after="0"/>
              <w:rPr>
                <w:rFonts w:cs="Helvetica-Light"/>
              </w:rPr>
            </w:pPr>
            <w:r w:rsidRPr="57D81A6D">
              <w:rPr>
                <w:rFonts w:cs="Helvetica-Light"/>
                <w:lang w:val="en-US"/>
              </w:rPr>
              <w:t>D</w:t>
            </w:r>
          </w:p>
        </w:tc>
        <w:tc>
          <w:tcPr>
            <w:tcW w:w="1843" w:type="dxa"/>
          </w:tcPr>
          <w:p w14:paraId="70C8D191" w14:textId="5CDF333F" w:rsidR="000B30BE" w:rsidRDefault="63CC8954">
            <w:pPr>
              <w:spacing w:after="0"/>
              <w:rPr>
                <w:rFonts w:cs="Helvetica-Light"/>
              </w:rPr>
            </w:pPr>
            <w:r w:rsidRPr="57D81A6D">
              <w:rPr>
                <w:rFonts w:cs="Helvetica-Light"/>
                <w:lang w:val="en-US"/>
              </w:rPr>
              <w:t>Drainage</w:t>
            </w:r>
          </w:p>
        </w:tc>
        <w:tc>
          <w:tcPr>
            <w:tcW w:w="2126" w:type="dxa"/>
          </w:tcPr>
          <w:p w14:paraId="631C979E" w14:textId="53302C60" w:rsidR="000B30BE" w:rsidRDefault="63CC8954">
            <w:pPr>
              <w:spacing w:after="0"/>
              <w:rPr>
                <w:rFonts w:cs="Helvetica-Light"/>
              </w:rPr>
            </w:pPr>
            <w:r w:rsidRPr="57D81A6D">
              <w:rPr>
                <w:rFonts w:cs="Helvetica-Light"/>
                <w:lang w:val="en-US"/>
              </w:rPr>
              <w:t>Severely</w:t>
            </w:r>
            <w:r w:rsidR="19CD5EED" w:rsidRPr="57D81A6D">
              <w:rPr>
                <w:rFonts w:cs="Helvetica-Light"/>
                <w:lang w:val="en-US"/>
              </w:rPr>
              <w:t xml:space="preserve"> damaged or missing pit lids</w:t>
            </w:r>
          </w:p>
        </w:tc>
        <w:tc>
          <w:tcPr>
            <w:tcW w:w="1134" w:type="dxa"/>
          </w:tcPr>
          <w:p w14:paraId="5AF1709F" w14:textId="63939BE1" w:rsidR="000B30BE" w:rsidRDefault="2C8CDDC6">
            <w:pPr>
              <w:spacing w:after="0"/>
              <w:rPr>
                <w:rFonts w:cs="Helvetica-Light"/>
              </w:rPr>
            </w:pPr>
            <w:r w:rsidRPr="57D81A6D">
              <w:rPr>
                <w:rFonts w:cs="Helvetica-Light"/>
                <w:lang w:val="en-US"/>
              </w:rPr>
              <w:t>30 working days</w:t>
            </w:r>
          </w:p>
        </w:tc>
        <w:tc>
          <w:tcPr>
            <w:tcW w:w="1276" w:type="dxa"/>
          </w:tcPr>
          <w:p w14:paraId="7B7A7700" w14:textId="418008B7" w:rsidR="000B30BE" w:rsidRPr="005A3878" w:rsidRDefault="2C8CDDC6">
            <w:pPr>
              <w:spacing w:after="0"/>
              <w:rPr>
                <w:rFonts w:cs="Helvetica-Light"/>
              </w:rPr>
            </w:pPr>
            <w:r w:rsidRPr="57D81A6D">
              <w:rPr>
                <w:rFonts w:cs="Helvetica-Light"/>
                <w:lang w:val="en-US"/>
              </w:rPr>
              <w:t>10</w:t>
            </w:r>
            <w:r w:rsidR="5CD7514E" w:rsidRPr="57D81A6D">
              <w:rPr>
                <w:rFonts w:cs="Helvetica-Light"/>
                <w:lang w:val="en-US"/>
              </w:rPr>
              <w:t xml:space="preserve"> working days</w:t>
            </w:r>
          </w:p>
        </w:tc>
        <w:tc>
          <w:tcPr>
            <w:tcW w:w="2511" w:type="dxa"/>
          </w:tcPr>
          <w:p w14:paraId="243422C7" w14:textId="424B3AFD" w:rsidR="000B30BE" w:rsidRPr="00C5193A" w:rsidRDefault="5F488A60">
            <w:pPr>
              <w:spacing w:after="0"/>
              <w:rPr>
                <w:rFonts w:cs="Helvetica-Light"/>
              </w:rPr>
            </w:pPr>
            <w:r w:rsidRPr="57D81A6D">
              <w:rPr>
                <w:rFonts w:cs="Helvetica-Light"/>
                <w:lang w:val="en-US"/>
              </w:rPr>
              <w:t>Severely damaged or missing pit lids a</w:t>
            </w:r>
            <w:r w:rsidR="7BE5DF69" w:rsidRPr="57D81A6D">
              <w:rPr>
                <w:rFonts w:cs="Helvetica-Light"/>
                <w:lang w:val="en-US"/>
              </w:rPr>
              <w:t>re assessed as high risk</w:t>
            </w:r>
            <w:r w:rsidR="2F3AC80D" w:rsidRPr="57D81A6D">
              <w:rPr>
                <w:rFonts w:cs="Helvetica-Light"/>
                <w:lang w:val="en-US"/>
              </w:rPr>
              <w:t xml:space="preserve"> and they required a quicker response than a damaged pit lid.</w:t>
            </w:r>
          </w:p>
        </w:tc>
      </w:tr>
    </w:tbl>
    <w:p w14:paraId="79F935E3" w14:textId="77777777" w:rsidR="00E1285A" w:rsidRDefault="00E1285A">
      <w:pPr>
        <w:spacing w:after="0"/>
        <w:rPr>
          <w:rFonts w:cs="Helvetica-Light"/>
          <w:lang w:val="en-AU"/>
        </w:rPr>
      </w:pPr>
      <w:r w:rsidRPr="57D81A6D">
        <w:rPr>
          <w:rFonts w:cs="Helvetica-Light"/>
          <w:b/>
          <w:bCs/>
          <w:lang w:val="en-AU"/>
        </w:rPr>
        <w:br w:type="page"/>
      </w:r>
    </w:p>
    <w:p w14:paraId="68953D59" w14:textId="70804895" w:rsidR="00064728" w:rsidRPr="00B717E4" w:rsidRDefault="6628AC95" w:rsidP="57D81A6D">
      <w:pPr>
        <w:pStyle w:val="Heading1"/>
        <w:numPr>
          <w:ilvl w:val="0"/>
          <w:numId w:val="32"/>
        </w:numPr>
        <w:spacing w:line="360" w:lineRule="auto"/>
        <w:rPr>
          <w:lang w:val="en-AU"/>
        </w:rPr>
      </w:pPr>
      <w:r w:rsidRPr="57D81A6D">
        <w:rPr>
          <w:lang w:val="en-AU"/>
        </w:rPr>
        <w:lastRenderedPageBreak/>
        <w:t xml:space="preserve">Conclusion </w:t>
      </w:r>
    </w:p>
    <w:p w14:paraId="405F7126" w14:textId="70D93A42" w:rsidR="00694A56" w:rsidRPr="00694A56" w:rsidRDefault="186BC6D5" w:rsidP="00694A56">
      <w:pPr>
        <w:pStyle w:val="Body"/>
        <w:ind w:left="426"/>
        <w:rPr>
          <w:lang w:val="en-AU"/>
        </w:rPr>
      </w:pPr>
      <w:r w:rsidRPr="57D81A6D">
        <w:rPr>
          <w:lang w:val="en-AU"/>
        </w:rPr>
        <w:t>Amendments to the</w:t>
      </w:r>
      <w:r w:rsidR="0D7151BD" w:rsidRPr="57D81A6D">
        <w:rPr>
          <w:lang w:val="en-AU"/>
        </w:rPr>
        <w:t xml:space="preserve"> RMP </w:t>
      </w:r>
      <w:r w:rsidRPr="57D81A6D">
        <w:rPr>
          <w:lang w:val="en-AU"/>
        </w:rPr>
        <w:t xml:space="preserve">are required to satisfy the outcomes of this review, which require the process outlined in Regulation 10 of the Road Management (General) Regulations 2016 to be followed.  A </w:t>
      </w:r>
      <w:r w:rsidR="2BF248D0" w:rsidRPr="57D81A6D">
        <w:rPr>
          <w:lang w:val="en-AU"/>
        </w:rPr>
        <w:t>marked-up</w:t>
      </w:r>
      <w:r w:rsidRPr="57D81A6D">
        <w:rPr>
          <w:lang w:val="en-AU"/>
        </w:rPr>
        <w:t xml:space="preserve"> copy of the RMP showing these proposed amendments is </w:t>
      </w:r>
      <w:r w:rsidR="2AFE711B" w:rsidRPr="57D81A6D">
        <w:rPr>
          <w:lang w:val="en-AU"/>
        </w:rPr>
        <w:t>provided as a separate document</w:t>
      </w:r>
      <w:r w:rsidRPr="57D81A6D">
        <w:rPr>
          <w:lang w:val="en-AU"/>
        </w:rPr>
        <w:t>.</w:t>
      </w:r>
    </w:p>
    <w:p w14:paraId="28849546" w14:textId="6D502A24" w:rsidR="0024505A" w:rsidRPr="00B717E4" w:rsidRDefault="0D7151BD" w:rsidP="57D81A6D">
      <w:pPr>
        <w:pStyle w:val="Heading1"/>
        <w:numPr>
          <w:ilvl w:val="0"/>
          <w:numId w:val="32"/>
        </w:numPr>
        <w:spacing w:line="360" w:lineRule="auto"/>
        <w:rPr>
          <w:rFonts w:asciiTheme="minorHAnsi" w:hAnsiTheme="minorHAnsi" w:cstheme="minorBidi"/>
          <w:bCs/>
          <w:lang w:val="en-AU"/>
        </w:rPr>
      </w:pPr>
      <w:r w:rsidRPr="57D81A6D">
        <w:rPr>
          <w:lang w:val="en-AU"/>
        </w:rPr>
        <w:t xml:space="preserve">Recommendations  </w:t>
      </w:r>
    </w:p>
    <w:p w14:paraId="015F6970" w14:textId="77777777" w:rsidR="0024505A" w:rsidRDefault="0D7151BD" w:rsidP="008A11F6">
      <w:pPr>
        <w:pStyle w:val="Body"/>
        <w:ind w:left="426"/>
        <w:rPr>
          <w:lang w:val="en-AU"/>
        </w:rPr>
      </w:pPr>
      <w:r w:rsidRPr="57D81A6D">
        <w:rPr>
          <w:lang w:val="en-AU"/>
        </w:rPr>
        <w:t xml:space="preserve">That </w:t>
      </w:r>
      <w:r w:rsidR="186BC6D5" w:rsidRPr="57D81A6D">
        <w:rPr>
          <w:lang w:val="en-AU"/>
        </w:rPr>
        <w:t xml:space="preserve">a notice </w:t>
      </w:r>
      <w:r w:rsidR="58D28A7C" w:rsidRPr="57D81A6D">
        <w:rPr>
          <w:lang w:val="en-AU"/>
        </w:rPr>
        <w:t>be given to amend the road Management Plan as in the attached revision, in accordance with Regulation 10 of the Road Management (General) Regulations 2016.</w:t>
      </w:r>
    </w:p>
    <w:p w14:paraId="445C9A58" w14:textId="77777777" w:rsidR="0024505A" w:rsidRDefault="0024505A" w:rsidP="008A11F6">
      <w:pPr>
        <w:pStyle w:val="Body"/>
        <w:ind w:left="426"/>
        <w:rPr>
          <w:lang w:val="en-AU"/>
        </w:rPr>
      </w:pPr>
    </w:p>
    <w:p w14:paraId="2D1A7B2F" w14:textId="2680C689" w:rsidR="00124D1C" w:rsidRDefault="00124D1C" w:rsidP="57D81A6D">
      <w:pPr>
        <w:pStyle w:val="Body"/>
        <w:rPr>
          <w:rFonts w:eastAsia="MS Mincho"/>
          <w:szCs w:val="22"/>
          <w:lang w:val="en-AU"/>
        </w:rPr>
      </w:pPr>
    </w:p>
    <w:p w14:paraId="487FE66B" w14:textId="1D14B8B0" w:rsidR="57D81A6D" w:rsidRDefault="57D81A6D"/>
    <w:p w14:paraId="0D267519" w14:textId="7A60237E" w:rsidR="57D81A6D" w:rsidRDefault="57D81A6D"/>
    <w:p w14:paraId="24EB4C4F" w14:textId="2A95B3FB" w:rsidR="57D81A6D" w:rsidRDefault="57D81A6D"/>
    <w:p w14:paraId="1D67A21D" w14:textId="7B6FC0D9" w:rsidR="57D81A6D" w:rsidRDefault="57D81A6D"/>
    <w:p w14:paraId="2A6FDEAB" w14:textId="2C888B74" w:rsidR="57D81A6D" w:rsidRDefault="57D81A6D"/>
    <w:p w14:paraId="1597EE1B" w14:textId="75CD7FB1" w:rsidR="57D81A6D" w:rsidRDefault="57D81A6D"/>
    <w:p w14:paraId="75870DA5" w14:textId="7B75D185" w:rsidR="57D81A6D" w:rsidRDefault="57D81A6D"/>
    <w:p w14:paraId="01916F50" w14:textId="74925185" w:rsidR="57D81A6D" w:rsidRDefault="57D81A6D"/>
    <w:p w14:paraId="649A08DB" w14:textId="7CCBE3E0" w:rsidR="57D81A6D" w:rsidRDefault="57D81A6D"/>
    <w:p w14:paraId="40644CA4" w14:textId="33CB3393" w:rsidR="57D81A6D" w:rsidRDefault="57D81A6D"/>
    <w:p w14:paraId="3B657725" w14:textId="198C37F0" w:rsidR="57D81A6D" w:rsidRDefault="57D81A6D"/>
    <w:p w14:paraId="3600DDFA" w14:textId="6302846E" w:rsidR="57D81A6D" w:rsidRDefault="57D81A6D"/>
    <w:p w14:paraId="222DAE84" w14:textId="40046B0B" w:rsidR="57D81A6D" w:rsidRDefault="57D81A6D"/>
    <w:p w14:paraId="275EA272" w14:textId="2EA39E47" w:rsidR="57D81A6D" w:rsidRDefault="57D81A6D"/>
    <w:p w14:paraId="33B943E9" w14:textId="71947EB1" w:rsidR="57D81A6D" w:rsidRDefault="57D81A6D"/>
    <w:p w14:paraId="24989C97" w14:textId="51B7A6E4" w:rsidR="57D81A6D" w:rsidRDefault="57D81A6D"/>
    <w:p w14:paraId="32733338" w14:textId="77777777" w:rsidR="00124D1C" w:rsidRPr="00F246C8" w:rsidRDefault="00124D1C" w:rsidP="00124D1C">
      <w:pPr>
        <w:pStyle w:val="Heading1"/>
        <w:spacing w:line="360" w:lineRule="auto"/>
        <w:ind w:left="426"/>
        <w:rPr>
          <w:color w:val="auto"/>
          <w:lang w:val="en-AU"/>
        </w:rPr>
      </w:pPr>
    </w:p>
    <w:p w14:paraId="0880AFE8" w14:textId="77777777" w:rsidR="00124D1C" w:rsidRDefault="00124D1C" w:rsidP="57D81A6D">
      <w:pPr>
        <w:spacing w:after="0"/>
        <w:rPr>
          <w:rFonts w:ascii="Source Sans Pro" w:hAnsi="Source Sans Pro" w:cs="Arial"/>
          <w:b/>
          <w:bCs/>
          <w:color w:val="00A0D6"/>
          <w:sz w:val="26"/>
          <w:szCs w:val="26"/>
          <w:lang w:val="en-AU"/>
        </w:rPr>
      </w:pPr>
      <w:r w:rsidRPr="57D81A6D">
        <w:rPr>
          <w:lang w:val="en-AU"/>
        </w:rPr>
        <w:br w:type="page"/>
      </w:r>
    </w:p>
    <w:p w14:paraId="0F049FD6" w14:textId="3A59DC01" w:rsidR="008F1CCC" w:rsidRDefault="072DFBB0" w:rsidP="002213B9">
      <w:pPr>
        <w:pStyle w:val="Heading1"/>
        <w:spacing w:line="360" w:lineRule="auto"/>
        <w:ind w:left="426"/>
        <w:rPr>
          <w:lang w:val="en-AU"/>
        </w:rPr>
      </w:pPr>
      <w:r w:rsidRPr="57D81A6D">
        <w:rPr>
          <w:lang w:val="en-AU"/>
        </w:rPr>
        <w:lastRenderedPageBreak/>
        <w:t xml:space="preserve">Appendix </w:t>
      </w:r>
      <w:r w:rsidR="73AC7DEE" w:rsidRPr="57D81A6D">
        <w:rPr>
          <w:lang w:val="en-AU"/>
        </w:rPr>
        <w:t>1 – Feedback from staff responsible for the RMP</w:t>
      </w:r>
      <w:r w:rsidR="36480A13" w:rsidRPr="57D81A6D">
        <w:rPr>
          <w:lang w:val="en-AU"/>
        </w:rPr>
        <w:t xml:space="preserve"> Review</w:t>
      </w:r>
    </w:p>
    <w:p w14:paraId="477698D4" w14:textId="7FAD9EE9" w:rsidR="00124D1C" w:rsidRDefault="321A747C" w:rsidP="57D81A6D">
      <w:pPr>
        <w:pStyle w:val="Body"/>
        <w:spacing w:line="360" w:lineRule="auto"/>
        <w:ind w:left="426"/>
        <w:rPr>
          <w:lang w:val="en-AU"/>
        </w:rPr>
      </w:pPr>
      <w:r w:rsidRPr="57D81A6D">
        <w:rPr>
          <w:lang w:val="en-AU"/>
        </w:rPr>
        <w:t>Issues raise</w:t>
      </w:r>
      <w:r w:rsidR="586AF230" w:rsidRPr="57D81A6D">
        <w:rPr>
          <w:lang w:val="en-AU"/>
        </w:rPr>
        <w:t>d</w:t>
      </w:r>
      <w:r w:rsidRPr="57D81A6D">
        <w:rPr>
          <w:lang w:val="en-AU"/>
        </w:rPr>
        <w:t xml:space="preserve"> by Council officers </w:t>
      </w:r>
      <w:proofErr w:type="gramStart"/>
      <w:r w:rsidRPr="57D81A6D">
        <w:rPr>
          <w:lang w:val="en-AU"/>
        </w:rPr>
        <w:t>in the course of</w:t>
      </w:r>
      <w:proofErr w:type="gramEnd"/>
      <w:r w:rsidRPr="57D81A6D">
        <w:rPr>
          <w:lang w:val="en-AU"/>
        </w:rPr>
        <w:t xml:space="preserve"> this review have also been considered by the review panel.  These are summarised in the table below. </w:t>
      </w:r>
    </w:p>
    <w:tbl>
      <w:tblPr>
        <w:tblStyle w:val="TableGrid"/>
        <w:tblW w:w="9706" w:type="dxa"/>
        <w:tblInd w:w="426" w:type="dxa"/>
        <w:tblLayout w:type="fixed"/>
        <w:tblLook w:val="04A0" w:firstRow="1" w:lastRow="0" w:firstColumn="1" w:lastColumn="0" w:noHBand="0" w:noVBand="1"/>
      </w:tblPr>
      <w:tblGrid>
        <w:gridCol w:w="555"/>
        <w:gridCol w:w="4252"/>
        <w:gridCol w:w="4899"/>
      </w:tblGrid>
      <w:tr w:rsidR="00B35940" w14:paraId="021DCF73" w14:textId="77777777" w:rsidTr="00A97C75">
        <w:tc>
          <w:tcPr>
            <w:tcW w:w="555" w:type="dxa"/>
            <w:shd w:val="clear" w:color="auto" w:fill="B6DDE8" w:themeFill="accent5" w:themeFillTint="66"/>
          </w:tcPr>
          <w:p w14:paraId="2447F3CC" w14:textId="4A380C01" w:rsidR="00B35940" w:rsidRPr="006D6D36" w:rsidRDefault="312CB4C8" w:rsidP="57D81A6D">
            <w:pPr>
              <w:pStyle w:val="Body"/>
              <w:jc w:val="center"/>
              <w:rPr>
                <w:b/>
                <w:bCs/>
                <w:lang w:val="en-AU"/>
              </w:rPr>
            </w:pPr>
            <w:r w:rsidRPr="57D81A6D">
              <w:rPr>
                <w:b/>
                <w:bCs/>
                <w:lang w:val="en-AU"/>
              </w:rPr>
              <w:t>No</w:t>
            </w:r>
          </w:p>
        </w:tc>
        <w:tc>
          <w:tcPr>
            <w:tcW w:w="4252" w:type="dxa"/>
            <w:shd w:val="clear" w:color="auto" w:fill="B6DDE8" w:themeFill="accent5" w:themeFillTint="66"/>
          </w:tcPr>
          <w:p w14:paraId="7760AE4D" w14:textId="09D328FE" w:rsidR="00B35940" w:rsidRPr="006D6D36" w:rsidRDefault="312CB4C8" w:rsidP="57D81A6D">
            <w:pPr>
              <w:pStyle w:val="Body"/>
              <w:jc w:val="center"/>
              <w:rPr>
                <w:b/>
                <w:bCs/>
                <w:lang w:val="en-AU"/>
              </w:rPr>
            </w:pPr>
            <w:r w:rsidRPr="57D81A6D">
              <w:rPr>
                <w:b/>
                <w:bCs/>
                <w:lang w:val="en-AU"/>
              </w:rPr>
              <w:t>Issue</w:t>
            </w:r>
          </w:p>
        </w:tc>
        <w:tc>
          <w:tcPr>
            <w:tcW w:w="4899" w:type="dxa"/>
            <w:shd w:val="clear" w:color="auto" w:fill="B6DDE8" w:themeFill="accent5" w:themeFillTint="66"/>
          </w:tcPr>
          <w:p w14:paraId="530BADF7" w14:textId="0106299F" w:rsidR="00B35940" w:rsidRPr="006D6D36" w:rsidRDefault="312CB4C8" w:rsidP="57D81A6D">
            <w:pPr>
              <w:pStyle w:val="Body"/>
              <w:jc w:val="center"/>
              <w:rPr>
                <w:b/>
                <w:bCs/>
                <w:lang w:val="en-AU"/>
              </w:rPr>
            </w:pPr>
            <w:r w:rsidRPr="57D81A6D">
              <w:rPr>
                <w:b/>
                <w:bCs/>
                <w:lang w:val="en-AU"/>
              </w:rPr>
              <w:t>Outcome</w:t>
            </w:r>
          </w:p>
        </w:tc>
      </w:tr>
      <w:tr w:rsidR="00B35940" w14:paraId="3654E0B3" w14:textId="77777777" w:rsidTr="00A97C75">
        <w:tc>
          <w:tcPr>
            <w:tcW w:w="555" w:type="dxa"/>
          </w:tcPr>
          <w:p w14:paraId="4CAC25C6" w14:textId="647774A1" w:rsidR="00B35940" w:rsidRDefault="312CB4C8" w:rsidP="00E33CC5">
            <w:pPr>
              <w:pStyle w:val="Body"/>
              <w:rPr>
                <w:lang w:val="en-AU"/>
              </w:rPr>
            </w:pPr>
            <w:r w:rsidRPr="57D81A6D">
              <w:rPr>
                <w:lang w:val="en-AU"/>
              </w:rPr>
              <w:t>1</w:t>
            </w:r>
          </w:p>
        </w:tc>
        <w:tc>
          <w:tcPr>
            <w:tcW w:w="4252" w:type="dxa"/>
          </w:tcPr>
          <w:p w14:paraId="03320337" w14:textId="51EAB291" w:rsidR="00B35940" w:rsidRDefault="6808EBF5" w:rsidP="00E33CC5">
            <w:pPr>
              <w:pStyle w:val="Body"/>
              <w:rPr>
                <w:lang w:val="en-AU"/>
              </w:rPr>
            </w:pPr>
            <w:r w:rsidRPr="57D81A6D">
              <w:rPr>
                <w:lang w:val="en-AU"/>
              </w:rPr>
              <w:t>Sealed Roads line marking inspection should be rolled</w:t>
            </w:r>
            <w:r w:rsidR="0D530C9D" w:rsidRPr="57D81A6D">
              <w:rPr>
                <w:lang w:val="en-AU"/>
              </w:rPr>
              <w:t xml:space="preserve"> into one as all roads are inspected annually</w:t>
            </w:r>
          </w:p>
        </w:tc>
        <w:tc>
          <w:tcPr>
            <w:tcW w:w="4899" w:type="dxa"/>
          </w:tcPr>
          <w:p w14:paraId="30B1F6C6" w14:textId="1F119354" w:rsidR="00B35940" w:rsidRDefault="42FCACB6" w:rsidP="00E33CC5">
            <w:pPr>
              <w:pStyle w:val="Body"/>
              <w:rPr>
                <w:lang w:val="en-AU"/>
              </w:rPr>
            </w:pPr>
            <w:r w:rsidRPr="57D81A6D">
              <w:rPr>
                <w:lang w:val="en-AU"/>
              </w:rPr>
              <w:t>The review panel accepted the recommendation</w:t>
            </w:r>
            <w:r w:rsidR="6674595D" w:rsidRPr="57D81A6D">
              <w:rPr>
                <w:lang w:val="en-AU"/>
              </w:rPr>
              <w:t xml:space="preserve"> and decided to roll all line marking inspections into one.</w:t>
            </w:r>
          </w:p>
        </w:tc>
      </w:tr>
      <w:tr w:rsidR="00B35940" w14:paraId="5B2B1585" w14:textId="77777777" w:rsidTr="00A97C75">
        <w:tc>
          <w:tcPr>
            <w:tcW w:w="555" w:type="dxa"/>
          </w:tcPr>
          <w:p w14:paraId="713D0A8A" w14:textId="004DC9DF" w:rsidR="00B35940" w:rsidRDefault="6674595D" w:rsidP="00E33CC5">
            <w:pPr>
              <w:pStyle w:val="Body"/>
              <w:rPr>
                <w:lang w:val="en-AU"/>
              </w:rPr>
            </w:pPr>
            <w:r w:rsidRPr="57D81A6D">
              <w:rPr>
                <w:lang w:val="en-AU"/>
              </w:rPr>
              <w:t>2</w:t>
            </w:r>
          </w:p>
        </w:tc>
        <w:tc>
          <w:tcPr>
            <w:tcW w:w="4252" w:type="dxa"/>
          </w:tcPr>
          <w:p w14:paraId="4DCA5654" w14:textId="3D613DC2" w:rsidR="00B35940" w:rsidRDefault="6674595D" w:rsidP="00E33CC5">
            <w:pPr>
              <w:pStyle w:val="Body"/>
              <w:rPr>
                <w:lang w:val="en-AU"/>
              </w:rPr>
            </w:pPr>
            <w:r w:rsidRPr="57D81A6D">
              <w:rPr>
                <w:lang w:val="en-AU"/>
              </w:rPr>
              <w:t>Road br</w:t>
            </w:r>
            <w:r w:rsidR="72D3F282" w:rsidRPr="57D81A6D">
              <w:rPr>
                <w:lang w:val="en-AU"/>
              </w:rPr>
              <w:t>idges level 1 hazard and maintenance inspection should be al</w:t>
            </w:r>
            <w:r w:rsidR="435C5696" w:rsidRPr="57D81A6D">
              <w:rPr>
                <w:lang w:val="en-AU"/>
              </w:rPr>
              <w:t xml:space="preserve">igned with the Department of Transport (DoT) inspection </w:t>
            </w:r>
            <w:r w:rsidR="513549DC" w:rsidRPr="57D81A6D">
              <w:rPr>
                <w:lang w:val="en-AU"/>
              </w:rPr>
              <w:t>frequen</w:t>
            </w:r>
            <w:r w:rsidR="3FEED83A" w:rsidRPr="57D81A6D">
              <w:rPr>
                <w:lang w:val="en-AU"/>
              </w:rPr>
              <w:t>cy</w:t>
            </w:r>
            <w:r w:rsidR="435C5696" w:rsidRPr="57D81A6D">
              <w:rPr>
                <w:lang w:val="en-AU"/>
              </w:rPr>
              <w:t>.</w:t>
            </w:r>
          </w:p>
        </w:tc>
        <w:tc>
          <w:tcPr>
            <w:tcW w:w="4899" w:type="dxa"/>
          </w:tcPr>
          <w:p w14:paraId="665EBAA4" w14:textId="78B0DB6F" w:rsidR="00B35940" w:rsidRDefault="435C5696" w:rsidP="00E33CC5">
            <w:pPr>
              <w:pStyle w:val="Body"/>
              <w:rPr>
                <w:lang w:val="en-AU"/>
              </w:rPr>
            </w:pPr>
            <w:r w:rsidRPr="57D81A6D">
              <w:rPr>
                <w:lang w:val="en-AU"/>
              </w:rPr>
              <w:t>The review panel accepted the recommendation and decided to align the road bridges level</w:t>
            </w:r>
            <w:r w:rsidR="07287369" w:rsidRPr="57D81A6D">
              <w:rPr>
                <w:lang w:val="en-AU"/>
              </w:rPr>
              <w:t xml:space="preserve"> 1 hazard and maintenance inspection</w:t>
            </w:r>
            <w:r w:rsidR="513549DC" w:rsidRPr="57D81A6D">
              <w:rPr>
                <w:lang w:val="en-AU"/>
              </w:rPr>
              <w:t xml:space="preserve"> to the </w:t>
            </w:r>
            <w:r w:rsidR="3FEED83A" w:rsidRPr="57D81A6D">
              <w:rPr>
                <w:lang w:val="en-AU"/>
              </w:rPr>
              <w:t>Department of Transport inspection frequency.</w:t>
            </w:r>
          </w:p>
        </w:tc>
      </w:tr>
      <w:tr w:rsidR="00B35940" w14:paraId="296B0FE9" w14:textId="77777777" w:rsidTr="00A97C75">
        <w:tc>
          <w:tcPr>
            <w:tcW w:w="555" w:type="dxa"/>
          </w:tcPr>
          <w:p w14:paraId="1EE57765" w14:textId="33DF29F6" w:rsidR="00B35940" w:rsidRDefault="3FEED83A" w:rsidP="00E33CC5">
            <w:pPr>
              <w:pStyle w:val="Body"/>
              <w:rPr>
                <w:lang w:val="en-AU"/>
              </w:rPr>
            </w:pPr>
            <w:r w:rsidRPr="57D81A6D">
              <w:rPr>
                <w:lang w:val="en-AU"/>
              </w:rPr>
              <w:t>3</w:t>
            </w:r>
          </w:p>
        </w:tc>
        <w:tc>
          <w:tcPr>
            <w:tcW w:w="4252" w:type="dxa"/>
          </w:tcPr>
          <w:p w14:paraId="64221CA1" w14:textId="66DED07D" w:rsidR="00B35940" w:rsidRDefault="42B77E03" w:rsidP="002F02CC">
            <w:pPr>
              <w:pStyle w:val="Body"/>
              <w:rPr>
                <w:lang w:val="en-AU"/>
              </w:rPr>
            </w:pPr>
            <w:r w:rsidRPr="57D81A6D">
              <w:rPr>
                <w:lang w:val="en-AU"/>
              </w:rPr>
              <w:t>Sealed roads</w:t>
            </w:r>
            <w:r w:rsidR="26CCE4A8" w:rsidRPr="57D81A6D">
              <w:rPr>
                <w:lang w:val="en-AU"/>
              </w:rPr>
              <w:t xml:space="preserve"> i</w:t>
            </w:r>
            <w:r w:rsidRPr="57D81A6D">
              <w:rPr>
                <w:lang w:val="en-AU"/>
              </w:rPr>
              <w:t>solated pavement failures (up to 5sq.m of pavement surface area)</w:t>
            </w:r>
            <w:r w:rsidR="26CCE4A8" w:rsidRPr="57D81A6D">
              <w:rPr>
                <w:lang w:val="en-AU"/>
              </w:rPr>
              <w:t xml:space="preserve">; </w:t>
            </w:r>
            <w:r w:rsidRPr="57D81A6D">
              <w:rPr>
                <w:lang w:val="en-AU"/>
              </w:rPr>
              <w:t>regulation of wheel ruts and depressions</w:t>
            </w:r>
            <w:r w:rsidR="20CFC18C" w:rsidRPr="57D81A6D">
              <w:rPr>
                <w:lang w:val="en-AU"/>
              </w:rPr>
              <w:t xml:space="preserve"> and </w:t>
            </w:r>
            <w:r w:rsidRPr="57D81A6D">
              <w:rPr>
                <w:lang w:val="en-AU"/>
              </w:rPr>
              <w:t>placement of shoulder materials</w:t>
            </w:r>
            <w:r w:rsidR="604B94F8" w:rsidRPr="57D81A6D">
              <w:rPr>
                <w:lang w:val="en-AU"/>
              </w:rPr>
              <w:t xml:space="preserve"> </w:t>
            </w:r>
            <w:r w:rsidR="57BE304B" w:rsidRPr="57D81A6D">
              <w:rPr>
                <w:lang w:val="en-AU"/>
              </w:rPr>
              <w:t>should be removed because, they are incorporated into the more general equivalents under the same section</w:t>
            </w:r>
          </w:p>
        </w:tc>
        <w:tc>
          <w:tcPr>
            <w:tcW w:w="4899" w:type="dxa"/>
          </w:tcPr>
          <w:p w14:paraId="0BB13C82" w14:textId="327BD540" w:rsidR="00B35940" w:rsidRDefault="0125B549" w:rsidP="00E33CC5">
            <w:pPr>
              <w:pStyle w:val="Body"/>
              <w:rPr>
                <w:lang w:val="en-AU"/>
              </w:rPr>
            </w:pPr>
            <w:r w:rsidRPr="57D81A6D">
              <w:rPr>
                <w:lang w:val="en-AU"/>
              </w:rPr>
              <w:t xml:space="preserve">The review panel accepted the recommendation and decided to </w:t>
            </w:r>
            <w:r w:rsidR="58A4EB76" w:rsidRPr="57D81A6D">
              <w:rPr>
                <w:lang w:val="en-AU"/>
              </w:rPr>
              <w:t>remove the activities</w:t>
            </w:r>
            <w:r w:rsidR="3AA208ED" w:rsidRPr="57D81A6D">
              <w:rPr>
                <w:lang w:val="en-AU"/>
              </w:rPr>
              <w:t>.</w:t>
            </w:r>
          </w:p>
        </w:tc>
      </w:tr>
      <w:tr w:rsidR="00B35940" w14:paraId="5FD77D13" w14:textId="77777777" w:rsidTr="00A97C75">
        <w:tc>
          <w:tcPr>
            <w:tcW w:w="555" w:type="dxa"/>
          </w:tcPr>
          <w:p w14:paraId="0B4E1877" w14:textId="53B0D6E3" w:rsidR="00B35940" w:rsidRDefault="3AA208ED" w:rsidP="00E33CC5">
            <w:pPr>
              <w:pStyle w:val="Body"/>
              <w:rPr>
                <w:lang w:val="en-AU"/>
              </w:rPr>
            </w:pPr>
            <w:r w:rsidRPr="57D81A6D">
              <w:rPr>
                <w:lang w:val="en-AU"/>
              </w:rPr>
              <w:t>4</w:t>
            </w:r>
          </w:p>
        </w:tc>
        <w:tc>
          <w:tcPr>
            <w:tcW w:w="4252" w:type="dxa"/>
          </w:tcPr>
          <w:p w14:paraId="4E0D5742" w14:textId="4FCDAEDB" w:rsidR="00B35940" w:rsidRDefault="3288C22A" w:rsidP="00E33CC5">
            <w:pPr>
              <w:pStyle w:val="Body"/>
              <w:rPr>
                <w:lang w:val="en-AU"/>
              </w:rPr>
            </w:pPr>
            <w:r w:rsidRPr="57D81A6D">
              <w:rPr>
                <w:lang w:val="en-AU"/>
              </w:rPr>
              <w:t>Shared</w:t>
            </w:r>
            <w:r w:rsidR="2920567C" w:rsidRPr="57D81A6D">
              <w:rPr>
                <w:lang w:val="en-AU"/>
              </w:rPr>
              <w:t xml:space="preserve"> path specific </w:t>
            </w:r>
            <w:r w:rsidR="46DDB178" w:rsidRPr="57D81A6D">
              <w:rPr>
                <w:lang w:val="en-AU"/>
              </w:rPr>
              <w:t>service standards</w:t>
            </w:r>
            <w:r w:rsidR="54579050" w:rsidRPr="57D81A6D">
              <w:rPr>
                <w:lang w:val="en-AU"/>
              </w:rPr>
              <w:t xml:space="preserve"> should be aligned to footpath service standar</w:t>
            </w:r>
            <w:r w:rsidR="040E5890" w:rsidRPr="57D81A6D">
              <w:rPr>
                <w:lang w:val="en-AU"/>
              </w:rPr>
              <w:t>ds</w:t>
            </w:r>
            <w:r w:rsidR="3BAE5550" w:rsidRPr="57D81A6D">
              <w:rPr>
                <w:lang w:val="en-AU"/>
              </w:rPr>
              <w:t xml:space="preserve"> in line with the neighbouring Councils.</w:t>
            </w:r>
          </w:p>
        </w:tc>
        <w:tc>
          <w:tcPr>
            <w:tcW w:w="4899" w:type="dxa"/>
          </w:tcPr>
          <w:p w14:paraId="70D96A7F" w14:textId="6A8F4831" w:rsidR="00B35940" w:rsidRDefault="06AC9B69" w:rsidP="00E33CC5">
            <w:pPr>
              <w:pStyle w:val="Body"/>
              <w:rPr>
                <w:lang w:val="en-AU"/>
              </w:rPr>
            </w:pPr>
            <w:r w:rsidRPr="57D81A6D">
              <w:rPr>
                <w:lang w:val="en-AU"/>
              </w:rPr>
              <w:t>After</w:t>
            </w:r>
            <w:r w:rsidR="00304688" w:rsidRPr="57D81A6D">
              <w:rPr>
                <w:lang w:val="en-AU"/>
              </w:rPr>
              <w:t xml:space="preserve"> </w:t>
            </w:r>
            <w:r w:rsidR="5474F008" w:rsidRPr="57D81A6D">
              <w:rPr>
                <w:lang w:val="en-AU"/>
              </w:rPr>
              <w:t>assess</w:t>
            </w:r>
            <w:r w:rsidR="00304688" w:rsidRPr="57D81A6D">
              <w:rPr>
                <w:lang w:val="en-AU"/>
              </w:rPr>
              <w:t>ing</w:t>
            </w:r>
            <w:r w:rsidR="5474F008" w:rsidRPr="57D81A6D">
              <w:rPr>
                <w:lang w:val="en-AU"/>
              </w:rPr>
              <w:t xml:space="preserve"> the </w:t>
            </w:r>
            <w:r w:rsidR="76941510" w:rsidRPr="57D81A6D">
              <w:rPr>
                <w:lang w:val="en-AU"/>
              </w:rPr>
              <w:t>neighbouring Councils</w:t>
            </w:r>
            <w:r w:rsidR="37530EB1" w:rsidRPr="57D81A6D">
              <w:rPr>
                <w:lang w:val="en-AU"/>
              </w:rPr>
              <w:t xml:space="preserve"> road management plans</w:t>
            </w:r>
            <w:r w:rsidR="00304688" w:rsidRPr="57D81A6D">
              <w:rPr>
                <w:lang w:val="en-AU"/>
              </w:rPr>
              <w:t xml:space="preserve">, the </w:t>
            </w:r>
            <w:r w:rsidR="6FE3B72C" w:rsidRPr="57D81A6D">
              <w:rPr>
                <w:lang w:val="en-AU"/>
              </w:rPr>
              <w:t xml:space="preserve">review panel accepted </w:t>
            </w:r>
            <w:r w:rsidR="13BE30B3" w:rsidRPr="57D81A6D">
              <w:rPr>
                <w:lang w:val="en-AU"/>
              </w:rPr>
              <w:t xml:space="preserve">that </w:t>
            </w:r>
            <w:r w:rsidR="6FE3B72C" w:rsidRPr="57D81A6D">
              <w:rPr>
                <w:lang w:val="en-AU"/>
              </w:rPr>
              <w:t xml:space="preserve">the recommendation </w:t>
            </w:r>
            <w:r w:rsidR="04A79B39" w:rsidRPr="57D81A6D">
              <w:rPr>
                <w:lang w:val="en-AU"/>
              </w:rPr>
              <w:t xml:space="preserve">is in line </w:t>
            </w:r>
            <w:r w:rsidR="6041B05A" w:rsidRPr="57D81A6D">
              <w:rPr>
                <w:lang w:val="en-AU"/>
              </w:rPr>
              <w:t>with most of the neighbouring Councils standa</w:t>
            </w:r>
            <w:r w:rsidR="5A295758" w:rsidRPr="57D81A6D">
              <w:rPr>
                <w:lang w:val="en-AU"/>
              </w:rPr>
              <w:t>rd</w:t>
            </w:r>
            <w:r w:rsidR="6041B05A" w:rsidRPr="57D81A6D">
              <w:rPr>
                <w:lang w:val="en-AU"/>
              </w:rPr>
              <w:t xml:space="preserve">s, </w:t>
            </w:r>
            <w:r w:rsidR="6FE3B72C" w:rsidRPr="57D81A6D">
              <w:rPr>
                <w:lang w:val="en-AU"/>
              </w:rPr>
              <w:t xml:space="preserve">and </w:t>
            </w:r>
            <w:r w:rsidR="04A79B39" w:rsidRPr="57D81A6D">
              <w:rPr>
                <w:lang w:val="en-AU"/>
              </w:rPr>
              <w:t xml:space="preserve">hence </w:t>
            </w:r>
            <w:r w:rsidR="6FE3B72C" w:rsidRPr="57D81A6D">
              <w:rPr>
                <w:lang w:val="en-AU"/>
              </w:rPr>
              <w:t>decided to</w:t>
            </w:r>
            <w:r w:rsidR="5DA71FBB" w:rsidRPr="57D81A6D">
              <w:rPr>
                <w:lang w:val="en-AU"/>
              </w:rPr>
              <w:t xml:space="preserve"> align the shared path specific service standards with the footpath standards.</w:t>
            </w:r>
          </w:p>
        </w:tc>
      </w:tr>
      <w:tr w:rsidR="00B35940" w14:paraId="27B8F8D2" w14:textId="77777777" w:rsidTr="00A97C75">
        <w:tc>
          <w:tcPr>
            <w:tcW w:w="555" w:type="dxa"/>
          </w:tcPr>
          <w:p w14:paraId="68E63451" w14:textId="01E1B0E9" w:rsidR="00B35940" w:rsidRDefault="5DA71FBB" w:rsidP="00E33CC5">
            <w:pPr>
              <w:pStyle w:val="Body"/>
              <w:rPr>
                <w:lang w:val="en-AU"/>
              </w:rPr>
            </w:pPr>
            <w:r w:rsidRPr="57D81A6D">
              <w:rPr>
                <w:lang w:val="en-AU"/>
              </w:rPr>
              <w:t>5</w:t>
            </w:r>
          </w:p>
        </w:tc>
        <w:tc>
          <w:tcPr>
            <w:tcW w:w="4252" w:type="dxa"/>
          </w:tcPr>
          <w:p w14:paraId="6271EF46" w14:textId="36CDC5C2" w:rsidR="00B35940" w:rsidRDefault="25766C81" w:rsidP="00E33CC5">
            <w:pPr>
              <w:pStyle w:val="Body"/>
              <w:rPr>
                <w:lang w:val="en-AU"/>
              </w:rPr>
            </w:pPr>
            <w:r w:rsidRPr="57D81A6D">
              <w:rPr>
                <w:lang w:val="en-AU"/>
              </w:rPr>
              <w:t>Sever</w:t>
            </w:r>
            <w:r w:rsidR="118A0398" w:rsidRPr="57D81A6D">
              <w:rPr>
                <w:lang w:val="en-AU"/>
              </w:rPr>
              <w:t xml:space="preserve">ely damaged or missing pit lids are </w:t>
            </w:r>
            <w:r w:rsidR="6191CFC7" w:rsidRPr="57D81A6D">
              <w:rPr>
                <w:lang w:val="en-AU"/>
              </w:rPr>
              <w:t>replaced in shorter time frame</w:t>
            </w:r>
            <w:r w:rsidR="15E8E95F" w:rsidRPr="57D81A6D">
              <w:rPr>
                <w:lang w:val="en-AU"/>
              </w:rPr>
              <w:t xml:space="preserve"> </w:t>
            </w:r>
            <w:r w:rsidR="67F625A6" w:rsidRPr="57D81A6D">
              <w:rPr>
                <w:lang w:val="en-AU"/>
              </w:rPr>
              <w:t xml:space="preserve">in consideration with the potential </w:t>
            </w:r>
            <w:r w:rsidR="1D4B208F" w:rsidRPr="57D81A6D">
              <w:rPr>
                <w:lang w:val="en-AU"/>
              </w:rPr>
              <w:t>risk involved.</w:t>
            </w:r>
          </w:p>
        </w:tc>
        <w:tc>
          <w:tcPr>
            <w:tcW w:w="4899" w:type="dxa"/>
          </w:tcPr>
          <w:p w14:paraId="47F54731" w14:textId="47032F24" w:rsidR="00B35940" w:rsidRDefault="1D4B208F" w:rsidP="00E33CC5">
            <w:pPr>
              <w:pStyle w:val="Body"/>
              <w:rPr>
                <w:lang w:val="en-AU"/>
              </w:rPr>
            </w:pPr>
            <w:r w:rsidRPr="57D81A6D">
              <w:rPr>
                <w:lang w:val="en-AU"/>
              </w:rPr>
              <w:t xml:space="preserve">The review panel conducted a risk assessment </w:t>
            </w:r>
            <w:r w:rsidR="5BCCE001" w:rsidRPr="57D81A6D">
              <w:rPr>
                <w:lang w:val="en-AU"/>
              </w:rPr>
              <w:t>and agreed t</w:t>
            </w:r>
            <w:r w:rsidR="4ECF8C9B" w:rsidRPr="57D81A6D">
              <w:rPr>
                <w:lang w:val="en-AU"/>
              </w:rPr>
              <w:t>o review the response time for severely damaged or missing pit lids</w:t>
            </w:r>
            <w:r w:rsidR="37A9A653" w:rsidRPr="57D81A6D">
              <w:rPr>
                <w:lang w:val="en-AU"/>
              </w:rPr>
              <w:t>.</w:t>
            </w:r>
          </w:p>
        </w:tc>
      </w:tr>
    </w:tbl>
    <w:p w14:paraId="529FD526" w14:textId="1B7FA57A" w:rsidR="00E405DF" w:rsidRDefault="00E405DF" w:rsidP="00E33CC5">
      <w:pPr>
        <w:pStyle w:val="Body"/>
        <w:ind w:left="426"/>
        <w:rPr>
          <w:lang w:val="en-AU"/>
        </w:rPr>
      </w:pPr>
    </w:p>
    <w:p w14:paraId="22487B8D" w14:textId="70296E8B" w:rsidR="00335F64" w:rsidDel="008B7515" w:rsidRDefault="00335F64" w:rsidP="00E33CC5">
      <w:pPr>
        <w:pStyle w:val="Body"/>
        <w:ind w:left="426"/>
        <w:rPr>
          <w:lang w:val="en-AU"/>
        </w:rPr>
        <w:sectPr w:rsidR="00335F64" w:rsidDel="008B7515" w:rsidSect="00291985">
          <w:headerReference w:type="default" r:id="rId11"/>
          <w:footerReference w:type="default" r:id="rId12"/>
          <w:headerReference w:type="first" r:id="rId13"/>
          <w:footerReference w:type="first" r:id="rId14"/>
          <w:pgSz w:w="11900" w:h="16840" w:code="9"/>
          <w:pgMar w:top="1304" w:right="992" w:bottom="1134" w:left="992" w:header="170" w:footer="680" w:gutter="0"/>
          <w:cols w:space="708"/>
          <w:titlePg/>
          <w:docGrid w:linePitch="360"/>
        </w:sectPr>
      </w:pPr>
    </w:p>
    <w:p w14:paraId="50CF9ECA" w14:textId="1DD0B13B" w:rsidR="00335F64" w:rsidRDefault="00335F64" w:rsidP="00E33CC5">
      <w:pPr>
        <w:pStyle w:val="Body"/>
        <w:ind w:left="426"/>
        <w:rPr>
          <w:lang w:val="en-AU"/>
        </w:rPr>
      </w:pPr>
    </w:p>
    <w:p w14:paraId="7FD78346" w14:textId="77777777" w:rsidR="00335F64" w:rsidRPr="000E65CE" w:rsidRDefault="00335F64" w:rsidP="00E33CC5">
      <w:pPr>
        <w:pStyle w:val="Body"/>
        <w:ind w:left="426"/>
        <w:rPr>
          <w:lang w:val="en-AU"/>
        </w:rPr>
      </w:pPr>
    </w:p>
    <w:sectPr w:rsidR="00335F64" w:rsidRPr="000E65CE" w:rsidSect="00A97C75">
      <w:headerReference w:type="default" r:id="rId15"/>
      <w:footerReference w:type="default" r:id="rId16"/>
      <w:headerReference w:type="first" r:id="rId17"/>
      <w:footerReference w:type="first" r:id="rId18"/>
      <w:pgSz w:w="11900" w:h="16840" w:code="9"/>
      <w:pgMar w:top="1304" w:right="992" w:bottom="1134" w:left="992"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EC5B2" w14:textId="77777777" w:rsidR="00CF6CFC" w:rsidRDefault="00CF6CFC" w:rsidP="00D64FE9">
      <w:r>
        <w:separator/>
      </w:r>
    </w:p>
  </w:endnote>
  <w:endnote w:type="continuationSeparator" w:id="0">
    <w:p w14:paraId="647DB56F" w14:textId="77777777" w:rsidR="00CF6CFC" w:rsidRDefault="00CF6CFC" w:rsidP="00D64FE9">
      <w:r>
        <w:continuationSeparator/>
      </w:r>
    </w:p>
  </w:endnote>
  <w:endnote w:type="continuationNotice" w:id="1">
    <w:p w14:paraId="17934E44" w14:textId="77777777" w:rsidR="00D52E15" w:rsidRDefault="00D52E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embedRegular r:id="rId1" w:fontKey="{3BEE1EC5-E196-46A8-A325-4CE33E317D26}"/>
    <w:embedBold r:id="rId2" w:fontKey="{7C8B516F-05C3-4401-A297-36945AC0CD01}"/>
  </w:font>
  <w:font w:name="Helvetica-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embedBold r:id="rId3" w:subsetted="1" w:fontKey="{705D8D1A-3F12-487C-9E76-CA5D5BD43CD1}"/>
  </w:font>
  <w:font w:name="Lucida Grande">
    <w:altName w:val="Times New Roman"/>
    <w:panose1 w:val="00000000000000000000"/>
    <w:charset w:val="00"/>
    <w:family w:val="auto"/>
    <w:notTrueType/>
    <w:pitch w:val="variable"/>
    <w:sig w:usb0="00000003" w:usb1="00000000" w:usb2="00000000" w:usb3="00000000" w:csb0="00000001" w:csb1="00000000"/>
  </w:font>
  <w:font w:name="SourceSansPro-Bold">
    <w:altName w:val="Arial"/>
    <w:panose1 w:val="00000000000000000000"/>
    <w:charset w:val="4D"/>
    <w:family w:val="auto"/>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57D81A6D" w14:paraId="234795F7" w14:textId="77777777" w:rsidTr="00A97C75">
      <w:tc>
        <w:tcPr>
          <w:tcW w:w="3305" w:type="dxa"/>
        </w:tcPr>
        <w:p w14:paraId="60539343" w14:textId="7451E608" w:rsidR="57D81A6D" w:rsidRDefault="57D81A6D" w:rsidP="57D81A6D">
          <w:pPr>
            <w:pStyle w:val="Header"/>
            <w:ind w:left="-115"/>
            <w:rPr>
              <w:rFonts w:eastAsia="MS Mincho"/>
              <w:szCs w:val="22"/>
            </w:rPr>
          </w:pPr>
        </w:p>
      </w:tc>
      <w:tc>
        <w:tcPr>
          <w:tcW w:w="3305" w:type="dxa"/>
        </w:tcPr>
        <w:p w14:paraId="3988F2D1" w14:textId="2E0E5664" w:rsidR="57D81A6D" w:rsidRDefault="57D81A6D" w:rsidP="57D81A6D">
          <w:pPr>
            <w:pStyle w:val="Header"/>
            <w:jc w:val="center"/>
            <w:rPr>
              <w:rFonts w:eastAsia="MS Mincho"/>
              <w:szCs w:val="22"/>
            </w:rPr>
          </w:pPr>
        </w:p>
      </w:tc>
      <w:tc>
        <w:tcPr>
          <w:tcW w:w="3305" w:type="dxa"/>
        </w:tcPr>
        <w:p w14:paraId="29BCBC0D" w14:textId="39E15B23" w:rsidR="57D81A6D" w:rsidRDefault="57D81A6D" w:rsidP="57D81A6D">
          <w:pPr>
            <w:pStyle w:val="Header"/>
            <w:ind w:right="-115"/>
            <w:jc w:val="right"/>
            <w:rPr>
              <w:rFonts w:eastAsia="MS Mincho"/>
              <w:szCs w:val="22"/>
            </w:rPr>
          </w:pPr>
        </w:p>
      </w:tc>
    </w:tr>
  </w:tbl>
  <w:p w14:paraId="678D2BB6" w14:textId="5C01C67D" w:rsidR="57D81A6D" w:rsidRDefault="57D81A6D" w:rsidP="57D81A6D">
    <w:pPr>
      <w:pStyle w:val="Footer"/>
      <w:rPr>
        <w:rFonts w:eastAsia="MS Mincho"/>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57D81A6D" w14:paraId="63EFFF03" w14:textId="77777777" w:rsidTr="00A97C75">
      <w:tc>
        <w:tcPr>
          <w:tcW w:w="3305" w:type="dxa"/>
        </w:tcPr>
        <w:p w14:paraId="10AE639C" w14:textId="6382DC21" w:rsidR="57D81A6D" w:rsidRDefault="57D81A6D" w:rsidP="57D81A6D">
          <w:pPr>
            <w:pStyle w:val="Header"/>
            <w:ind w:left="-115"/>
            <w:rPr>
              <w:rFonts w:eastAsia="MS Mincho"/>
              <w:szCs w:val="22"/>
            </w:rPr>
          </w:pPr>
        </w:p>
      </w:tc>
      <w:tc>
        <w:tcPr>
          <w:tcW w:w="3305" w:type="dxa"/>
        </w:tcPr>
        <w:p w14:paraId="5EB5C225" w14:textId="4A293C76" w:rsidR="57D81A6D" w:rsidRDefault="57D81A6D" w:rsidP="57D81A6D">
          <w:pPr>
            <w:pStyle w:val="Header"/>
            <w:jc w:val="center"/>
            <w:rPr>
              <w:rFonts w:eastAsia="MS Mincho"/>
              <w:szCs w:val="22"/>
            </w:rPr>
          </w:pPr>
        </w:p>
      </w:tc>
      <w:tc>
        <w:tcPr>
          <w:tcW w:w="3305" w:type="dxa"/>
        </w:tcPr>
        <w:p w14:paraId="43922082" w14:textId="698A61C5" w:rsidR="57D81A6D" w:rsidRDefault="57D81A6D" w:rsidP="57D81A6D">
          <w:pPr>
            <w:pStyle w:val="Header"/>
            <w:ind w:right="-115"/>
            <w:jc w:val="right"/>
            <w:rPr>
              <w:rFonts w:eastAsia="MS Mincho"/>
              <w:szCs w:val="22"/>
            </w:rPr>
          </w:pPr>
        </w:p>
      </w:tc>
    </w:tr>
  </w:tbl>
  <w:p w14:paraId="1E7C89FE" w14:textId="21B2036D" w:rsidR="57D81A6D" w:rsidRDefault="57D81A6D" w:rsidP="57D81A6D">
    <w:pPr>
      <w:pStyle w:val="Footer"/>
      <w:rPr>
        <w:rFonts w:eastAsia="MS Mincho"/>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57D81A6D" w14:paraId="063757A2" w14:textId="77777777" w:rsidTr="00A97C75">
      <w:tc>
        <w:tcPr>
          <w:tcW w:w="3305" w:type="dxa"/>
        </w:tcPr>
        <w:p w14:paraId="1D3C5CD9" w14:textId="64D7FFFF" w:rsidR="57D81A6D" w:rsidRDefault="57D81A6D" w:rsidP="57D81A6D">
          <w:pPr>
            <w:pStyle w:val="Header"/>
            <w:ind w:left="-115"/>
            <w:rPr>
              <w:rFonts w:eastAsia="MS Mincho"/>
              <w:szCs w:val="22"/>
            </w:rPr>
          </w:pPr>
        </w:p>
      </w:tc>
      <w:tc>
        <w:tcPr>
          <w:tcW w:w="3305" w:type="dxa"/>
        </w:tcPr>
        <w:p w14:paraId="0351B4AC" w14:textId="72160786" w:rsidR="57D81A6D" w:rsidRDefault="57D81A6D" w:rsidP="57D81A6D">
          <w:pPr>
            <w:pStyle w:val="Header"/>
            <w:jc w:val="center"/>
            <w:rPr>
              <w:rFonts w:eastAsia="MS Mincho"/>
              <w:szCs w:val="22"/>
            </w:rPr>
          </w:pPr>
        </w:p>
      </w:tc>
      <w:tc>
        <w:tcPr>
          <w:tcW w:w="3305" w:type="dxa"/>
        </w:tcPr>
        <w:p w14:paraId="05B3096A" w14:textId="286688DE" w:rsidR="57D81A6D" w:rsidRDefault="57D81A6D" w:rsidP="57D81A6D">
          <w:pPr>
            <w:pStyle w:val="Header"/>
            <w:ind w:right="-115"/>
            <w:jc w:val="right"/>
            <w:rPr>
              <w:rFonts w:eastAsia="MS Mincho"/>
              <w:szCs w:val="22"/>
            </w:rPr>
          </w:pPr>
        </w:p>
      </w:tc>
    </w:tr>
  </w:tbl>
  <w:p w14:paraId="366C1DBD" w14:textId="141C6EC5" w:rsidR="57D81A6D" w:rsidRDefault="57D81A6D" w:rsidP="57D81A6D">
    <w:pPr>
      <w:pStyle w:val="Footer"/>
      <w:rPr>
        <w:rFonts w:eastAsia="MS Mincho"/>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57D81A6D" w14:paraId="05B23A8C" w14:textId="77777777" w:rsidTr="00A97C75">
      <w:tc>
        <w:tcPr>
          <w:tcW w:w="3305" w:type="dxa"/>
        </w:tcPr>
        <w:p w14:paraId="086294B4" w14:textId="2382DC5D" w:rsidR="57D81A6D" w:rsidRDefault="57D81A6D" w:rsidP="57D81A6D">
          <w:pPr>
            <w:pStyle w:val="Header"/>
            <w:ind w:left="-115"/>
            <w:rPr>
              <w:rFonts w:eastAsia="MS Mincho"/>
              <w:szCs w:val="22"/>
            </w:rPr>
          </w:pPr>
        </w:p>
      </w:tc>
      <w:tc>
        <w:tcPr>
          <w:tcW w:w="3305" w:type="dxa"/>
        </w:tcPr>
        <w:p w14:paraId="13C6EBDC" w14:textId="07144693" w:rsidR="57D81A6D" w:rsidRDefault="57D81A6D" w:rsidP="57D81A6D">
          <w:pPr>
            <w:pStyle w:val="Header"/>
            <w:jc w:val="center"/>
            <w:rPr>
              <w:rFonts w:eastAsia="MS Mincho"/>
              <w:szCs w:val="22"/>
            </w:rPr>
          </w:pPr>
        </w:p>
      </w:tc>
      <w:tc>
        <w:tcPr>
          <w:tcW w:w="3305" w:type="dxa"/>
        </w:tcPr>
        <w:p w14:paraId="663C5689" w14:textId="4BE03710" w:rsidR="57D81A6D" w:rsidRDefault="57D81A6D" w:rsidP="57D81A6D">
          <w:pPr>
            <w:pStyle w:val="Header"/>
            <w:ind w:right="-115"/>
            <w:jc w:val="right"/>
            <w:rPr>
              <w:rFonts w:eastAsia="MS Mincho"/>
              <w:szCs w:val="22"/>
            </w:rPr>
          </w:pPr>
        </w:p>
      </w:tc>
    </w:tr>
  </w:tbl>
  <w:p w14:paraId="474BBB8A" w14:textId="332AAD78" w:rsidR="57D81A6D" w:rsidRDefault="57D81A6D" w:rsidP="57D81A6D">
    <w:pPr>
      <w:pStyle w:val="Footer"/>
      <w:rPr>
        <w:rFonts w:eastAsia="MS Mincho"/>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2434" w14:textId="77777777" w:rsidR="00CF6CFC" w:rsidRDefault="00CF6CFC" w:rsidP="00D64FE9">
      <w:r>
        <w:separator/>
      </w:r>
    </w:p>
  </w:footnote>
  <w:footnote w:type="continuationSeparator" w:id="0">
    <w:p w14:paraId="2C9EDE39" w14:textId="77777777" w:rsidR="00CF6CFC" w:rsidRDefault="00CF6CFC" w:rsidP="00D64FE9">
      <w:r>
        <w:continuationSeparator/>
      </w:r>
    </w:p>
  </w:footnote>
  <w:footnote w:type="continuationNotice" w:id="1">
    <w:p w14:paraId="0E5C8858" w14:textId="77777777" w:rsidR="00D52E15" w:rsidRDefault="00D52E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6CB1" w14:textId="74B150D0" w:rsidR="00C54D03" w:rsidRPr="00A1025F" w:rsidRDefault="57D81A6D" w:rsidP="57D81A6D">
    <w:pPr>
      <w:rPr>
        <w:lang w:val="en-AU"/>
      </w:rPr>
    </w:pPr>
    <w:r w:rsidRPr="57D81A6D">
      <w:rPr>
        <w:lang w:val="en-AU"/>
      </w:rPr>
      <w:t>Road Management Plan Review Summary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D160" w14:textId="58A049BE" w:rsidR="005B2629" w:rsidRDefault="00E70CFC" w:rsidP="00035139">
    <w:pPr>
      <w:pStyle w:val="Subtitle"/>
    </w:pPr>
    <w:r>
      <w:rPr>
        <w:noProof/>
      </w:rPr>
      <mc:AlternateContent>
        <mc:Choice Requires="wps">
          <w:drawing>
            <wp:anchor distT="0" distB="0" distL="114300" distR="114300" simplePos="0" relativeHeight="251667456" behindDoc="0" locked="0" layoutInCell="1" allowOverlap="1" wp14:anchorId="1839EA86" wp14:editId="4A389126">
              <wp:simplePos x="0" y="0"/>
              <wp:positionH relativeFrom="column">
                <wp:posOffset>-2569</wp:posOffset>
              </wp:positionH>
              <wp:positionV relativeFrom="paragraph">
                <wp:posOffset>1181041</wp:posOffset>
              </wp:positionV>
              <wp:extent cx="5699052" cy="1095153"/>
              <wp:effectExtent l="0" t="0" r="0" b="0"/>
              <wp:wrapNone/>
              <wp:docPr id="4" name="Text Box 4"/>
              <wp:cNvGraphicFramePr/>
              <a:graphic xmlns:a="http://schemas.openxmlformats.org/drawingml/2006/main">
                <a:graphicData uri="http://schemas.microsoft.com/office/word/2010/wordprocessingShape">
                  <wps:wsp>
                    <wps:cNvSpPr txBox="1"/>
                    <wps:spPr>
                      <a:xfrm>
                        <a:off x="0" y="0"/>
                        <a:ext cx="5699052" cy="1095153"/>
                      </a:xfrm>
                      <a:prstGeom prst="rect">
                        <a:avLst/>
                      </a:prstGeom>
                      <a:noFill/>
                      <a:ln w="6350">
                        <a:noFill/>
                      </a:ln>
                    </wps:spPr>
                    <wps:txbx>
                      <w:txbxContent>
                        <w:p w14:paraId="30FD312B" w14:textId="42736048" w:rsidR="00E70CFC" w:rsidRPr="00AA128B" w:rsidRDefault="00813BA0">
                          <w:pPr>
                            <w:rPr>
                              <w:b/>
                              <w:bCs/>
                              <w:color w:val="FFFFFF" w:themeColor="background1"/>
                              <w:sz w:val="48"/>
                              <w:szCs w:val="48"/>
                              <w:lang w:val="en-AU"/>
                            </w:rPr>
                          </w:pPr>
                          <w:r w:rsidRPr="00AA128B">
                            <w:rPr>
                              <w:b/>
                              <w:bCs/>
                              <w:color w:val="FFFFFF" w:themeColor="background1"/>
                              <w:sz w:val="48"/>
                              <w:szCs w:val="48"/>
                              <w:lang w:val="en-AU"/>
                            </w:rPr>
                            <w:t xml:space="preserve">Attachment 1 </w:t>
                          </w:r>
                          <w:r w:rsidR="001A1FFB" w:rsidRPr="00AA128B">
                            <w:rPr>
                              <w:b/>
                              <w:bCs/>
                              <w:color w:val="FFFFFF" w:themeColor="background1"/>
                              <w:sz w:val="48"/>
                              <w:szCs w:val="48"/>
                              <w:lang w:val="en-AU"/>
                            </w:rPr>
                            <w:t>–</w:t>
                          </w:r>
                          <w:r w:rsidRPr="00AA128B">
                            <w:rPr>
                              <w:b/>
                              <w:bCs/>
                              <w:color w:val="FFFFFF" w:themeColor="background1"/>
                              <w:sz w:val="48"/>
                              <w:szCs w:val="48"/>
                              <w:lang w:val="en-AU"/>
                            </w:rPr>
                            <w:t xml:space="preserve"> </w:t>
                          </w:r>
                          <w:r w:rsidR="001A1FFB" w:rsidRPr="00AA128B">
                            <w:rPr>
                              <w:b/>
                              <w:bCs/>
                              <w:color w:val="FFFFFF" w:themeColor="background1"/>
                              <w:sz w:val="48"/>
                              <w:szCs w:val="48"/>
                              <w:lang w:val="en-AU"/>
                            </w:rPr>
                            <w:t>Road Management Plan Review</w:t>
                          </w:r>
                          <w:r w:rsidR="00BA3E1A" w:rsidRPr="00AA128B">
                            <w:rPr>
                              <w:b/>
                              <w:bCs/>
                              <w:color w:val="FFFFFF" w:themeColor="background1"/>
                              <w:sz w:val="48"/>
                              <w:szCs w:val="48"/>
                              <w:lang w:val="en-AU"/>
                            </w:rPr>
                            <w:t xml:space="preserve"> Summary</w:t>
                          </w:r>
                          <w:r w:rsidR="005911F5" w:rsidRPr="00AA128B">
                            <w:rPr>
                              <w:b/>
                              <w:bCs/>
                              <w:color w:val="FFFFFF" w:themeColor="background1"/>
                              <w:sz w:val="48"/>
                              <w:szCs w:val="48"/>
                              <w:lang w:val="en-AU"/>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39EA86" id="_x0000_t202" coordsize="21600,21600" o:spt="202" path="m,l,21600r21600,l21600,xe">
              <v:stroke joinstyle="miter"/>
              <v:path gradientshapeok="t" o:connecttype="rect"/>
            </v:shapetype>
            <v:shape id="Text Box 4" o:spid="_x0000_s1026" type="#_x0000_t202" style="position:absolute;left:0;text-align:left;margin-left:-.2pt;margin-top:93pt;width:448.75pt;height:8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" filled="f" stroked="f" strokeweight=".5pt">
              <v:textbox>
                <w:txbxContent>
                  <w:p w14:paraId="30FD312B" w14:textId="42736048" w:rsidR="00E70CFC" w:rsidRPr="00AA128B" w:rsidRDefault="00813BA0">
                    <w:pPr>
                      <w:rPr>
                        <w:b/>
                        <w:bCs/>
                        <w:color w:val="FFFFFF" w:themeColor="background1"/>
                        <w:sz w:val="48"/>
                        <w:szCs w:val="48"/>
                        <w:lang w:val="en-AU"/>
                      </w:rPr>
                    </w:pPr>
                    <w:r w:rsidRPr="00AA128B">
                      <w:rPr>
                        <w:b/>
                        <w:bCs/>
                        <w:color w:val="FFFFFF" w:themeColor="background1"/>
                        <w:sz w:val="48"/>
                        <w:szCs w:val="48"/>
                        <w:lang w:val="en-AU"/>
                      </w:rPr>
                      <w:t xml:space="preserve">Attachment 1 </w:t>
                    </w:r>
                    <w:r w:rsidR="001A1FFB" w:rsidRPr="00AA128B">
                      <w:rPr>
                        <w:b/>
                        <w:bCs/>
                        <w:color w:val="FFFFFF" w:themeColor="background1"/>
                        <w:sz w:val="48"/>
                        <w:szCs w:val="48"/>
                        <w:lang w:val="en-AU"/>
                      </w:rPr>
                      <w:t>–</w:t>
                    </w:r>
                    <w:r w:rsidRPr="00AA128B">
                      <w:rPr>
                        <w:b/>
                        <w:bCs/>
                        <w:color w:val="FFFFFF" w:themeColor="background1"/>
                        <w:sz w:val="48"/>
                        <w:szCs w:val="48"/>
                        <w:lang w:val="en-AU"/>
                      </w:rPr>
                      <w:t xml:space="preserve"> </w:t>
                    </w:r>
                    <w:r w:rsidR="001A1FFB" w:rsidRPr="00AA128B">
                      <w:rPr>
                        <w:b/>
                        <w:bCs/>
                        <w:color w:val="FFFFFF" w:themeColor="background1"/>
                        <w:sz w:val="48"/>
                        <w:szCs w:val="48"/>
                        <w:lang w:val="en-AU"/>
                      </w:rPr>
                      <w:t>Road Management Plan Review</w:t>
                    </w:r>
                    <w:r w:rsidR="00BA3E1A" w:rsidRPr="00AA128B">
                      <w:rPr>
                        <w:b/>
                        <w:bCs/>
                        <w:color w:val="FFFFFF" w:themeColor="background1"/>
                        <w:sz w:val="48"/>
                        <w:szCs w:val="48"/>
                        <w:lang w:val="en-AU"/>
                      </w:rPr>
                      <w:t xml:space="preserve"> Summary</w:t>
                    </w:r>
                    <w:r w:rsidR="005911F5" w:rsidRPr="00AA128B">
                      <w:rPr>
                        <w:b/>
                        <w:bCs/>
                        <w:color w:val="FFFFFF" w:themeColor="background1"/>
                        <w:sz w:val="48"/>
                        <w:szCs w:val="48"/>
                        <w:lang w:val="en-AU"/>
                      </w:rPr>
                      <w:t xml:space="preserve"> 2021</w:t>
                    </w:r>
                  </w:p>
                </w:txbxContent>
              </v:textbox>
            </v:shape>
          </w:pict>
        </mc:Fallback>
      </mc:AlternateContent>
    </w:r>
    <w:r w:rsidR="00731E66">
      <w:rPr>
        <w:noProof/>
      </w:rPr>
      <mc:AlternateContent>
        <mc:Choice Requires="wps">
          <w:drawing>
            <wp:anchor distT="0" distB="0" distL="114300" distR="114300" simplePos="0" relativeHeight="251656192" behindDoc="1" locked="0" layoutInCell="1" allowOverlap="1" wp14:anchorId="17B5EBEA" wp14:editId="7C541D67">
              <wp:simplePos x="0" y="0"/>
              <wp:positionH relativeFrom="column">
                <wp:posOffset>-2570</wp:posOffset>
              </wp:positionH>
              <wp:positionV relativeFrom="paragraph">
                <wp:posOffset>744914</wp:posOffset>
              </wp:positionV>
              <wp:extent cx="5453941" cy="1020726"/>
              <wp:effectExtent l="0" t="0" r="0" b="0"/>
              <wp:wrapNone/>
              <wp:docPr id="2036085683" name="Text Box 4"/>
              <wp:cNvGraphicFramePr/>
              <a:graphic xmlns:a="http://schemas.openxmlformats.org/drawingml/2006/main">
                <a:graphicData uri="http://schemas.microsoft.com/office/word/2010/wordprocessingShape">
                  <wps:wsp>
                    <wps:cNvSpPr txBox="1"/>
                    <wps:spPr>
                      <a:xfrm>
                        <a:off x="0" y="0"/>
                        <a:ext cx="5453941" cy="1020726"/>
                      </a:xfrm>
                      <a:prstGeom prst="rect">
                        <a:avLst/>
                      </a:prstGeom>
                      <a:noFill/>
                      <a:ln w="6350">
                        <a:noFill/>
                      </a:ln>
                    </wps:spPr>
                    <wps:txbx>
                      <w:txbxContent>
                        <w:p w14:paraId="1519B456" w14:textId="77777777" w:rsidR="00731E66" w:rsidRPr="006E0F40" w:rsidRDefault="00731E66" w:rsidP="00731E66">
                          <w:pPr>
                            <w:rPr>
                              <w:b/>
                              <w:bCs/>
                              <w:color w:val="FFFFFF" w:themeColor="background1"/>
                              <w:sz w:val="48"/>
                              <w:szCs w:val="48"/>
                              <w:lang w:val="en-AU"/>
                            </w:rPr>
                          </w:pPr>
                          <w:r w:rsidRPr="006E0F40">
                            <w:rPr>
                              <w:b/>
                              <w:bCs/>
                              <w:color w:val="FFFFFF" w:themeColor="background1"/>
                              <w:sz w:val="48"/>
                              <w:szCs w:val="48"/>
                              <w:lang w:val="en-AU"/>
                            </w:rPr>
                            <w:t>Attachment 1 – Road Management Plan Review Summary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5EBEA" id="_x0000_s1027" type="#_x0000_t202" style="position:absolute;left:0;text-align:left;margin-left:-.2pt;margin-top:58.65pt;width:429.45pt;height:8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" filled="f" stroked="f" strokeweight=".5pt">
              <v:textbox>
                <w:txbxContent>
                  <w:p w14:paraId="1519B456" w14:textId="77777777" w:rsidR="00731E66" w:rsidRPr="006E0F40" w:rsidRDefault="00731E66" w:rsidP="00731E66">
                    <w:pPr>
                      <w:rPr>
                        <w:b/>
                        <w:bCs/>
                        <w:color w:val="FFFFFF" w:themeColor="background1"/>
                        <w:sz w:val="48"/>
                        <w:szCs w:val="48"/>
                        <w:lang w:val="en-AU"/>
                      </w:rPr>
                    </w:pPr>
                    <w:r w:rsidRPr="006E0F40">
                      <w:rPr>
                        <w:b/>
                        <w:bCs/>
                        <w:color w:val="FFFFFF" w:themeColor="background1"/>
                        <w:sz w:val="48"/>
                        <w:szCs w:val="48"/>
                        <w:lang w:val="en-AU"/>
                      </w:rPr>
                      <w:t>Attachment 1 – Road Management Plan Review Summary - 2021</w:t>
                    </w:r>
                  </w:p>
                </w:txbxContent>
              </v:textbox>
            </v:shape>
          </w:pict>
        </mc:Fallback>
      </mc:AlternateContent>
    </w:r>
    <w:r w:rsidR="005A0672">
      <w:rPr>
        <w:noProof/>
      </w:rPr>
      <w:drawing>
        <wp:anchor distT="0" distB="0" distL="114300" distR="114300" simplePos="0" relativeHeight="251669504" behindDoc="1" locked="0" layoutInCell="1" allowOverlap="1" wp14:anchorId="1A897997" wp14:editId="37BCB1D3">
          <wp:simplePos x="0" y="0"/>
          <wp:positionH relativeFrom="column">
            <wp:posOffset>-545465</wp:posOffset>
          </wp:positionH>
          <wp:positionV relativeFrom="paragraph">
            <wp:posOffset>-1905</wp:posOffset>
          </wp:positionV>
          <wp:extent cx="7491730" cy="3455035"/>
          <wp:effectExtent l="0" t="0" r="0" b="0"/>
          <wp:wrapTight wrapText="bothSides">
            <wp:wrapPolygon edited="0">
              <wp:start x="0" y="0"/>
              <wp:lineTo x="0" y="21437"/>
              <wp:lineTo x="21530" y="21437"/>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730" cy="3455035"/>
                  </a:xfrm>
                  <a:prstGeom prst="rect">
                    <a:avLst/>
                  </a:prstGeom>
                  <a:noFill/>
                </pic:spPr>
              </pic:pic>
            </a:graphicData>
          </a:graphic>
        </wp:anchor>
      </w:drawing>
    </w:r>
  </w:p>
  <w:p w14:paraId="7278B541" w14:textId="07A011AF" w:rsidR="005B2629" w:rsidRPr="00FE2FD3" w:rsidRDefault="005B2629" w:rsidP="00D356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7ABA" w14:textId="2E57D7FE" w:rsidR="008B7515" w:rsidRPr="00A1025F" w:rsidRDefault="008B7515" w:rsidP="57D81A6D">
    <w:pP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1C6F" w14:textId="77A42696" w:rsidR="00335F64" w:rsidRDefault="57D81A6D" w:rsidP="00035139">
    <w:pPr>
      <w:pStyle w:val="Subtitle"/>
    </w:pPr>
    <w:r>
      <w:t>Road Management Plan Review Summary - 2021</w:t>
    </w:r>
  </w:p>
  <w:p w14:paraId="75068ED6" w14:textId="77777777" w:rsidR="00335F64" w:rsidRPr="00FE2FD3" w:rsidRDefault="00335F64" w:rsidP="00D35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80C5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2658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94D8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6238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B077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DC6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8"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9" w15:restartNumberingAfterBreak="0">
    <w:nsid w:val="FFFFFF88"/>
    <w:multiLevelType w:val="singleLevel"/>
    <w:tmpl w:val="4DD44E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E0EF62"/>
    <w:lvl w:ilvl="0">
      <w:start w:val="1"/>
      <w:numFmt w:val="bullet"/>
      <w:pStyle w:val="ListBullet"/>
      <w:lvlText w:val="»"/>
      <w:lvlJc w:val="left"/>
      <w:pPr>
        <w:ind w:left="360" w:hanging="360"/>
      </w:pPr>
      <w:rPr>
        <w:rFonts w:ascii="Arial" w:hAnsi="Arial" w:hint="default"/>
        <w:color w:val="00A0D6"/>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27AB3"/>
    <w:multiLevelType w:val="hybridMultilevel"/>
    <w:tmpl w:val="FF480D4A"/>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D6C03218">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FF41E42"/>
    <w:multiLevelType w:val="hybridMultilevel"/>
    <w:tmpl w:val="09847DF6"/>
    <w:lvl w:ilvl="0" w:tplc="F7DEA072">
      <w:start w:val="1"/>
      <w:numFmt w:val="decimal"/>
      <w:lvlText w:val="%1."/>
      <w:lvlJc w:val="left"/>
      <w:pPr>
        <w:ind w:left="720" w:hanging="360"/>
      </w:pPr>
    </w:lvl>
    <w:lvl w:ilvl="1" w:tplc="CAC8116E">
      <w:start w:val="1"/>
      <w:numFmt w:val="decimal"/>
      <w:lvlText w:val="%2."/>
      <w:lvlJc w:val="left"/>
      <w:pPr>
        <w:ind w:left="1080" w:hanging="720"/>
      </w:pPr>
    </w:lvl>
    <w:lvl w:ilvl="2" w:tplc="2684F174">
      <w:start w:val="1"/>
      <w:numFmt w:val="decimal"/>
      <w:lvlText w:val="%1.%2.%3."/>
      <w:lvlJc w:val="left"/>
      <w:pPr>
        <w:ind w:left="1080" w:hanging="720"/>
      </w:pPr>
    </w:lvl>
    <w:lvl w:ilvl="3" w:tplc="9D8ECEEE">
      <w:start w:val="1"/>
      <w:numFmt w:val="decimal"/>
      <w:lvlText w:val="%1.%2.%3.%4."/>
      <w:lvlJc w:val="left"/>
      <w:pPr>
        <w:ind w:left="1440" w:hanging="1080"/>
      </w:pPr>
    </w:lvl>
    <w:lvl w:ilvl="4" w:tplc="0F9056E2">
      <w:start w:val="1"/>
      <w:numFmt w:val="decimal"/>
      <w:lvlText w:val="%1.%2.%3.%4.%5."/>
      <w:lvlJc w:val="left"/>
      <w:pPr>
        <w:ind w:left="1440" w:hanging="1080"/>
      </w:pPr>
    </w:lvl>
    <w:lvl w:ilvl="5" w:tplc="A89A85CA">
      <w:start w:val="1"/>
      <w:numFmt w:val="decimal"/>
      <w:lvlText w:val="%1.%2.%3.%4.%5.%6."/>
      <w:lvlJc w:val="left"/>
      <w:pPr>
        <w:ind w:left="1800" w:hanging="1440"/>
      </w:pPr>
    </w:lvl>
    <w:lvl w:ilvl="6" w:tplc="1C64AED8">
      <w:start w:val="1"/>
      <w:numFmt w:val="decimal"/>
      <w:lvlText w:val="%1.%2.%3.%4.%5.%6.%7."/>
      <w:lvlJc w:val="left"/>
      <w:pPr>
        <w:ind w:left="1800" w:hanging="1440"/>
      </w:pPr>
    </w:lvl>
    <w:lvl w:ilvl="7" w:tplc="39B6665E">
      <w:start w:val="1"/>
      <w:numFmt w:val="decimal"/>
      <w:lvlText w:val="%1.%2.%3.%4.%5.%6.%7.%8."/>
      <w:lvlJc w:val="left"/>
      <w:pPr>
        <w:ind w:left="2160" w:hanging="1800"/>
      </w:pPr>
    </w:lvl>
    <w:lvl w:ilvl="8" w:tplc="BCA81E98">
      <w:start w:val="1"/>
      <w:numFmt w:val="decimal"/>
      <w:lvlText w:val="%1.%2.%3.%4.%5.%6.%7.%8.%9."/>
      <w:lvlJc w:val="left"/>
      <w:pPr>
        <w:ind w:left="2160" w:hanging="1800"/>
      </w:pPr>
    </w:lvl>
  </w:abstractNum>
  <w:abstractNum w:abstractNumId="14" w15:restartNumberingAfterBreak="0">
    <w:nsid w:val="20D01107"/>
    <w:multiLevelType w:val="multilevel"/>
    <w:tmpl w:val="6C882CE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142273B"/>
    <w:multiLevelType w:val="hybridMultilevel"/>
    <w:tmpl w:val="8CD667F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E7BC9"/>
    <w:multiLevelType w:val="hybridMultilevel"/>
    <w:tmpl w:val="E8440F0C"/>
    <w:lvl w:ilvl="0" w:tplc="D71CE060">
      <w:start w:val="1"/>
      <w:numFmt w:val="bullet"/>
      <w:lvlText w:val="»"/>
      <w:lvlJc w:val="left"/>
      <w:pPr>
        <w:ind w:left="361" w:hanging="360"/>
      </w:pPr>
      <w:rPr>
        <w:rFonts w:ascii="Arial" w:hAnsi="Arial" w:hint="default"/>
        <w:color w:val="00A0D6"/>
      </w:rPr>
    </w:lvl>
    <w:lvl w:ilvl="1" w:tplc="D71CE060">
      <w:start w:val="1"/>
      <w:numFmt w:val="bullet"/>
      <w:lvlText w:val="»"/>
      <w:lvlJc w:val="left"/>
      <w:pPr>
        <w:ind w:left="1081" w:hanging="360"/>
      </w:pPr>
      <w:rPr>
        <w:rFonts w:ascii="Arial" w:hAnsi="Arial" w:hint="default"/>
        <w:color w:val="00A0D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269B3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967B7D"/>
    <w:multiLevelType w:val="multilevel"/>
    <w:tmpl w:val="19729304"/>
    <w:lvl w:ilvl="0">
      <w:start w:val="1"/>
      <w:numFmt w:val="bullet"/>
      <w:lvlText w:val="»"/>
      <w:lvlJc w:val="left"/>
      <w:pPr>
        <w:ind w:left="360" w:hanging="360"/>
      </w:pPr>
      <w:rPr>
        <w:rFonts w:ascii="Arial" w:hAnsi="Arial" w:hint="default"/>
        <w:b/>
        <w:color w:val="00A0D6"/>
      </w:rPr>
    </w:lvl>
    <w:lvl w:ilvl="1">
      <w:start w:val="1"/>
      <w:numFmt w:val="bullet"/>
      <w:lvlText w:val="»"/>
      <w:lvlJc w:val="left"/>
      <w:pPr>
        <w:ind w:left="454" w:firstLine="0"/>
      </w:pPr>
      <w:rPr>
        <w:rFonts w:ascii="Arial" w:hAnsi="Arial" w:hint="default"/>
        <w:color w:val="00A0D6"/>
      </w:rPr>
    </w:lvl>
    <w:lvl w:ilvl="2">
      <w:start w:val="1"/>
      <w:numFmt w:val="bullet"/>
      <w:lvlText w:val="»"/>
      <w:lvlJc w:val="left"/>
      <w:pPr>
        <w:ind w:left="1800" w:hanging="360"/>
      </w:pPr>
      <w:rPr>
        <w:rFonts w:ascii="Arial" w:hAnsi="Arial" w:hint="default"/>
        <w:color w:val="00A0D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43479F"/>
    <w:multiLevelType w:val="hybridMultilevel"/>
    <w:tmpl w:val="FCD2A212"/>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A532F68E">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8D62CFA"/>
    <w:multiLevelType w:val="hybridMultilevel"/>
    <w:tmpl w:val="ADDC6E8A"/>
    <w:lvl w:ilvl="0" w:tplc="FFFFFFFF">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4233E"/>
    <w:multiLevelType w:val="hybridMultilevel"/>
    <w:tmpl w:val="67441E42"/>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43B3621B"/>
    <w:multiLevelType w:val="hybridMultilevel"/>
    <w:tmpl w:val="EBC808F0"/>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75E1289"/>
    <w:multiLevelType w:val="hybridMultilevel"/>
    <w:tmpl w:val="98D25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9228B7"/>
    <w:multiLevelType w:val="hybridMultilevel"/>
    <w:tmpl w:val="C1A2F8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53B50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6036F0"/>
    <w:multiLevelType w:val="hybridMultilevel"/>
    <w:tmpl w:val="AA3AEA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59166A2"/>
    <w:multiLevelType w:val="hybridMultilevel"/>
    <w:tmpl w:val="274E2FF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A103CB"/>
    <w:multiLevelType w:val="hybridMultilevel"/>
    <w:tmpl w:val="60FC2EAC"/>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4C4C5CDC">
      <w:start w:val="1"/>
      <w:numFmt w:val="bullet"/>
      <w:lvlText w:val="»"/>
      <w:lvlJc w:val="left"/>
      <w:pPr>
        <w:tabs>
          <w:tab w:val="num" w:pos="1418"/>
        </w:tabs>
        <w:ind w:left="1418" w:hanging="426"/>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C894B8C"/>
    <w:multiLevelType w:val="hybridMultilevel"/>
    <w:tmpl w:val="DDBA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0E4AE0"/>
    <w:multiLevelType w:val="hybridMultilevel"/>
    <w:tmpl w:val="620E43FE"/>
    <w:lvl w:ilvl="0" w:tplc="DCF07488">
      <w:start w:val="1"/>
      <w:numFmt w:val="decimal"/>
      <w:lvlText w:val="%1."/>
      <w:lvlJc w:val="left"/>
      <w:pPr>
        <w:ind w:left="720" w:hanging="360"/>
      </w:pPr>
    </w:lvl>
    <w:lvl w:ilvl="1" w:tplc="F412FB36">
      <w:start w:val="1"/>
      <w:numFmt w:val="lowerLetter"/>
      <w:lvlText w:val="%2."/>
      <w:lvlJc w:val="left"/>
      <w:pPr>
        <w:ind w:left="1440" w:hanging="360"/>
      </w:pPr>
    </w:lvl>
    <w:lvl w:ilvl="2" w:tplc="E99A5108">
      <w:start w:val="1"/>
      <w:numFmt w:val="lowerRoman"/>
      <w:lvlText w:val="%3."/>
      <w:lvlJc w:val="right"/>
      <w:pPr>
        <w:ind w:left="2160" w:hanging="180"/>
      </w:pPr>
    </w:lvl>
    <w:lvl w:ilvl="3" w:tplc="3300EA34">
      <w:start w:val="1"/>
      <w:numFmt w:val="decimal"/>
      <w:lvlText w:val="%4."/>
      <w:lvlJc w:val="left"/>
      <w:pPr>
        <w:ind w:left="2880" w:hanging="360"/>
      </w:pPr>
    </w:lvl>
    <w:lvl w:ilvl="4" w:tplc="5588D556">
      <w:start w:val="1"/>
      <w:numFmt w:val="lowerLetter"/>
      <w:lvlText w:val="%5."/>
      <w:lvlJc w:val="left"/>
      <w:pPr>
        <w:ind w:left="3600" w:hanging="360"/>
      </w:pPr>
    </w:lvl>
    <w:lvl w:ilvl="5" w:tplc="D15C697E">
      <w:start w:val="1"/>
      <w:numFmt w:val="lowerRoman"/>
      <w:lvlText w:val="%6."/>
      <w:lvlJc w:val="right"/>
      <w:pPr>
        <w:ind w:left="4320" w:hanging="180"/>
      </w:pPr>
    </w:lvl>
    <w:lvl w:ilvl="6" w:tplc="665C400A">
      <w:start w:val="1"/>
      <w:numFmt w:val="decimal"/>
      <w:lvlText w:val="%7."/>
      <w:lvlJc w:val="left"/>
      <w:pPr>
        <w:ind w:left="5040" w:hanging="360"/>
      </w:pPr>
    </w:lvl>
    <w:lvl w:ilvl="7" w:tplc="4788C166">
      <w:start w:val="1"/>
      <w:numFmt w:val="lowerLetter"/>
      <w:lvlText w:val="%8."/>
      <w:lvlJc w:val="left"/>
      <w:pPr>
        <w:ind w:left="5760" w:hanging="360"/>
      </w:pPr>
    </w:lvl>
    <w:lvl w:ilvl="8" w:tplc="1D36EB78">
      <w:start w:val="1"/>
      <w:numFmt w:val="lowerRoman"/>
      <w:lvlText w:val="%9."/>
      <w:lvlJc w:val="right"/>
      <w:pPr>
        <w:ind w:left="6480" w:hanging="180"/>
      </w:pPr>
    </w:lvl>
  </w:abstractNum>
  <w:abstractNum w:abstractNumId="34" w15:restartNumberingAfterBreak="0">
    <w:nsid w:val="60FC00C0"/>
    <w:multiLevelType w:val="hybridMultilevel"/>
    <w:tmpl w:val="FEAC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E15EC9"/>
    <w:multiLevelType w:val="hybridMultilevel"/>
    <w:tmpl w:val="FC2492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6" w15:restartNumberingAfterBreak="0">
    <w:nsid w:val="6C2E72C9"/>
    <w:multiLevelType w:val="multilevel"/>
    <w:tmpl w:val="19729304"/>
    <w:lvl w:ilvl="0">
      <w:start w:val="1"/>
      <w:numFmt w:val="bullet"/>
      <w:lvlText w:val="»"/>
      <w:lvlJc w:val="left"/>
      <w:pPr>
        <w:ind w:left="357" w:hanging="357"/>
      </w:pPr>
      <w:rPr>
        <w:rFonts w:ascii="Arial" w:hAnsi="Arial" w:hint="default"/>
        <w:b/>
        <w:color w:val="00A0D6"/>
      </w:rPr>
    </w:lvl>
    <w:lvl w:ilvl="1">
      <w:start w:val="1"/>
      <w:numFmt w:val="bullet"/>
      <w:lvlText w:val="»"/>
      <w:lvlJc w:val="left"/>
      <w:pPr>
        <w:ind w:left="811" w:hanging="357"/>
      </w:pPr>
      <w:rPr>
        <w:rFonts w:ascii="Arial" w:hAnsi="Arial" w:hint="default"/>
        <w:color w:val="00A0D6"/>
      </w:rPr>
    </w:lvl>
    <w:lvl w:ilvl="2">
      <w:start w:val="1"/>
      <w:numFmt w:val="bullet"/>
      <w:lvlText w:val="»"/>
      <w:lvlJc w:val="left"/>
      <w:pPr>
        <w:ind w:left="1265" w:hanging="357"/>
      </w:pPr>
      <w:rPr>
        <w:rFonts w:ascii="Arial" w:hAnsi="Arial" w:hint="default"/>
        <w:color w:val="00A0D6"/>
      </w:rPr>
    </w:lvl>
    <w:lvl w:ilvl="3">
      <w:start w:val="1"/>
      <w:numFmt w:val="bullet"/>
      <w:lvlText w:val=""/>
      <w:lvlJc w:val="left"/>
      <w:pPr>
        <w:ind w:left="1719" w:hanging="357"/>
      </w:pPr>
      <w:rPr>
        <w:rFonts w:ascii="Symbol" w:hAnsi="Symbol" w:hint="default"/>
      </w:rPr>
    </w:lvl>
    <w:lvl w:ilvl="4">
      <w:start w:val="1"/>
      <w:numFmt w:val="bullet"/>
      <w:lvlText w:val="o"/>
      <w:lvlJc w:val="left"/>
      <w:pPr>
        <w:ind w:left="2173" w:hanging="357"/>
      </w:pPr>
      <w:rPr>
        <w:rFonts w:ascii="Courier New" w:hAnsi="Courier New" w:cs="Courier New" w:hint="default"/>
      </w:rPr>
    </w:lvl>
    <w:lvl w:ilvl="5">
      <w:start w:val="1"/>
      <w:numFmt w:val="bullet"/>
      <w:lvlText w:val=""/>
      <w:lvlJc w:val="left"/>
      <w:pPr>
        <w:ind w:left="2627" w:hanging="357"/>
      </w:pPr>
      <w:rPr>
        <w:rFonts w:ascii="Wingdings" w:hAnsi="Wingdings" w:hint="default"/>
      </w:rPr>
    </w:lvl>
    <w:lvl w:ilvl="6">
      <w:start w:val="1"/>
      <w:numFmt w:val="bullet"/>
      <w:lvlText w:val=""/>
      <w:lvlJc w:val="left"/>
      <w:pPr>
        <w:ind w:left="3081" w:hanging="357"/>
      </w:pPr>
      <w:rPr>
        <w:rFonts w:ascii="Symbol" w:hAnsi="Symbol" w:hint="default"/>
      </w:rPr>
    </w:lvl>
    <w:lvl w:ilvl="7">
      <w:start w:val="1"/>
      <w:numFmt w:val="bullet"/>
      <w:lvlText w:val="o"/>
      <w:lvlJc w:val="left"/>
      <w:pPr>
        <w:ind w:left="3535" w:hanging="357"/>
      </w:pPr>
      <w:rPr>
        <w:rFonts w:ascii="Courier New" w:hAnsi="Courier New" w:cs="Courier New" w:hint="default"/>
      </w:rPr>
    </w:lvl>
    <w:lvl w:ilvl="8">
      <w:start w:val="1"/>
      <w:numFmt w:val="bullet"/>
      <w:lvlText w:val=""/>
      <w:lvlJc w:val="left"/>
      <w:pPr>
        <w:ind w:left="3989" w:hanging="357"/>
      </w:pPr>
      <w:rPr>
        <w:rFonts w:ascii="Wingdings" w:hAnsi="Wingdings" w:hint="default"/>
      </w:rPr>
    </w:lvl>
  </w:abstractNum>
  <w:abstractNum w:abstractNumId="37" w15:restartNumberingAfterBreak="0">
    <w:nsid w:val="6D467812"/>
    <w:multiLevelType w:val="hybridMultilevel"/>
    <w:tmpl w:val="4E80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802843"/>
    <w:multiLevelType w:val="hybridMultilevel"/>
    <w:tmpl w:val="9CF61B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15:restartNumberingAfterBreak="0">
    <w:nsid w:val="70400503"/>
    <w:multiLevelType w:val="hybridMultilevel"/>
    <w:tmpl w:val="D42A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B368E3"/>
    <w:multiLevelType w:val="hybridMultilevel"/>
    <w:tmpl w:val="2A46346E"/>
    <w:lvl w:ilvl="0" w:tplc="A61E50BE">
      <w:start w:val="1"/>
      <w:numFmt w:val="lowerLetter"/>
      <w:lvlText w:val="%1)"/>
      <w:lvlJc w:val="left"/>
      <w:pPr>
        <w:ind w:left="1146" w:hanging="360"/>
      </w:pPr>
      <w:rPr>
        <w:color w:val="7F7F7F" w:themeColor="text1" w:themeTint="80"/>
        <w:sz w:val="22"/>
        <w:szCs w:val="22"/>
        <w14:textOutline w14:w="0" w14:cap="rnd" w14:cmpd="sng" w14:algn="ctr">
          <w14:noFill/>
          <w14:prstDash w14:val="solid"/>
          <w14:bevel/>
        </w14:textOutline>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1"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num w:numId="1">
    <w:abstractNumId w:val="33"/>
  </w:num>
  <w:num w:numId="2">
    <w:abstractNumId w:val="11"/>
  </w:num>
  <w:num w:numId="3">
    <w:abstractNumId w:val="16"/>
  </w:num>
  <w:num w:numId="4">
    <w:abstractNumId w:val="23"/>
  </w:num>
  <w:num w:numId="5">
    <w:abstractNumId w:val="21"/>
  </w:num>
  <w:num w:numId="6">
    <w:abstractNumId w:val="1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8"/>
  </w:num>
  <w:num w:numId="19">
    <w:abstractNumId w:val="28"/>
  </w:num>
  <w:num w:numId="20">
    <w:abstractNumId w:val="21"/>
    <w:lvlOverride w:ilvl="0">
      <w:startOverride w:val="1"/>
    </w:lvlOverride>
  </w:num>
  <w:num w:numId="21">
    <w:abstractNumId w:val="35"/>
  </w:num>
  <w:num w:numId="22">
    <w:abstractNumId w:val="24"/>
  </w:num>
  <w:num w:numId="23">
    <w:abstractNumId w:val="12"/>
  </w:num>
  <w:num w:numId="24">
    <w:abstractNumId w:val="31"/>
  </w:num>
  <w:num w:numId="25">
    <w:abstractNumId w:val="25"/>
  </w:num>
  <w:num w:numId="26">
    <w:abstractNumId w:val="41"/>
  </w:num>
  <w:num w:numId="27">
    <w:abstractNumId w:val="20"/>
  </w:num>
  <w:num w:numId="28">
    <w:abstractNumId w:val="20"/>
    <w:lvlOverride w:ilvl="0">
      <w:lvl w:ilvl="0">
        <w:start w:val="1"/>
        <w:numFmt w:val="bullet"/>
        <w:lvlText w:val="»"/>
        <w:lvlJc w:val="left"/>
        <w:pPr>
          <w:ind w:left="357" w:hanging="357"/>
        </w:pPr>
        <w:rPr>
          <w:rFonts w:ascii="Arial" w:hAnsi="Arial" w:hint="default"/>
          <w:b/>
          <w:color w:val="00A0D6"/>
        </w:rPr>
      </w:lvl>
    </w:lvlOverride>
    <w:lvlOverride w:ilvl="1">
      <w:lvl w:ilvl="1">
        <w:start w:val="1"/>
        <w:numFmt w:val="bullet"/>
        <w:lvlText w:val="»"/>
        <w:lvlJc w:val="left"/>
        <w:pPr>
          <w:ind w:left="811" w:hanging="357"/>
        </w:pPr>
        <w:rPr>
          <w:rFonts w:ascii="Arial" w:hAnsi="Arial" w:hint="default"/>
          <w:color w:val="00A0D6"/>
        </w:rPr>
      </w:lvl>
    </w:lvlOverride>
    <w:lvlOverride w:ilvl="2">
      <w:lvl w:ilvl="2">
        <w:start w:val="1"/>
        <w:numFmt w:val="bullet"/>
        <w:lvlText w:val="»"/>
        <w:lvlJc w:val="left"/>
        <w:pPr>
          <w:ind w:left="1265" w:hanging="357"/>
        </w:pPr>
        <w:rPr>
          <w:rFonts w:ascii="Arial" w:hAnsi="Arial" w:hint="default"/>
          <w:color w:val="00A0D6"/>
        </w:rPr>
      </w:lvl>
    </w:lvlOverride>
    <w:lvlOverride w:ilvl="3">
      <w:lvl w:ilvl="3">
        <w:start w:val="1"/>
        <w:numFmt w:val="bullet"/>
        <w:lvlText w:val=""/>
        <w:lvlJc w:val="left"/>
        <w:pPr>
          <w:ind w:left="1719" w:hanging="357"/>
        </w:pPr>
        <w:rPr>
          <w:rFonts w:ascii="Symbol" w:hAnsi="Symbol" w:hint="default"/>
        </w:rPr>
      </w:lvl>
    </w:lvlOverride>
    <w:lvlOverride w:ilvl="4">
      <w:lvl w:ilvl="4">
        <w:start w:val="1"/>
        <w:numFmt w:val="bullet"/>
        <w:lvlText w:val="o"/>
        <w:lvlJc w:val="left"/>
        <w:pPr>
          <w:ind w:left="2173" w:hanging="357"/>
        </w:pPr>
        <w:rPr>
          <w:rFonts w:ascii="Courier New" w:hAnsi="Courier New" w:cs="Courier New" w:hint="default"/>
        </w:rPr>
      </w:lvl>
    </w:lvlOverride>
    <w:lvlOverride w:ilvl="5">
      <w:lvl w:ilvl="5">
        <w:start w:val="1"/>
        <w:numFmt w:val="bullet"/>
        <w:lvlText w:val=""/>
        <w:lvlJc w:val="left"/>
        <w:pPr>
          <w:ind w:left="2627" w:hanging="357"/>
        </w:pPr>
        <w:rPr>
          <w:rFonts w:ascii="Wingdings" w:hAnsi="Wingdings" w:hint="default"/>
        </w:rPr>
      </w:lvl>
    </w:lvlOverride>
    <w:lvlOverride w:ilvl="6">
      <w:lvl w:ilvl="6">
        <w:start w:val="1"/>
        <w:numFmt w:val="bullet"/>
        <w:lvlText w:val=""/>
        <w:lvlJc w:val="left"/>
        <w:pPr>
          <w:ind w:left="3081" w:hanging="357"/>
        </w:pPr>
        <w:rPr>
          <w:rFonts w:ascii="Symbol" w:hAnsi="Symbol" w:hint="default"/>
        </w:rPr>
      </w:lvl>
    </w:lvlOverride>
    <w:lvlOverride w:ilvl="7">
      <w:lvl w:ilvl="7">
        <w:start w:val="1"/>
        <w:numFmt w:val="bullet"/>
        <w:lvlText w:val="o"/>
        <w:lvlJc w:val="left"/>
        <w:pPr>
          <w:ind w:left="3535" w:hanging="357"/>
        </w:pPr>
        <w:rPr>
          <w:rFonts w:ascii="Courier New" w:hAnsi="Courier New" w:cs="Courier New" w:hint="default"/>
        </w:rPr>
      </w:lvl>
    </w:lvlOverride>
    <w:lvlOverride w:ilvl="8">
      <w:lvl w:ilvl="8">
        <w:start w:val="1"/>
        <w:numFmt w:val="bullet"/>
        <w:lvlText w:val=""/>
        <w:lvlJc w:val="left"/>
        <w:pPr>
          <w:ind w:left="3989" w:hanging="357"/>
        </w:pPr>
        <w:rPr>
          <w:rFonts w:ascii="Wingdings" w:hAnsi="Wingdings" w:hint="default"/>
        </w:rPr>
      </w:lvl>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6"/>
  </w:num>
  <w:num w:numId="32">
    <w:abstractNumId w:val="13"/>
  </w:num>
  <w:num w:numId="33">
    <w:abstractNumId w:val="27"/>
  </w:num>
  <w:num w:numId="34">
    <w:abstractNumId w:val="38"/>
  </w:num>
  <w:num w:numId="35">
    <w:abstractNumId w:val="29"/>
  </w:num>
  <w:num w:numId="36">
    <w:abstractNumId w:val="30"/>
  </w:num>
  <w:num w:numId="37">
    <w:abstractNumId w:val="22"/>
  </w:num>
  <w:num w:numId="38">
    <w:abstractNumId w:val="15"/>
  </w:num>
  <w:num w:numId="39">
    <w:abstractNumId w:val="40"/>
  </w:num>
  <w:num w:numId="40">
    <w:abstractNumId w:val="14"/>
  </w:num>
  <w:num w:numId="41">
    <w:abstractNumId w:val="39"/>
  </w:num>
  <w:num w:numId="42">
    <w:abstractNumId w:val="34"/>
  </w:num>
  <w:num w:numId="43">
    <w:abstractNumId w:val="26"/>
  </w:num>
  <w:num w:numId="44">
    <w:abstractNumId w:val="3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4337">
      <o:colormru v:ext="edit" colors="#00a0d6,#e78c23,#5cac34"/>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2C"/>
    <w:rsid w:val="000016C2"/>
    <w:rsid w:val="00001ED3"/>
    <w:rsid w:val="000029A1"/>
    <w:rsid w:val="00007E5D"/>
    <w:rsid w:val="000102D8"/>
    <w:rsid w:val="000136E8"/>
    <w:rsid w:val="000141E1"/>
    <w:rsid w:val="0001688E"/>
    <w:rsid w:val="000172CF"/>
    <w:rsid w:val="0001732C"/>
    <w:rsid w:val="000173F9"/>
    <w:rsid w:val="00021F34"/>
    <w:rsid w:val="00022F61"/>
    <w:rsid w:val="000248FD"/>
    <w:rsid w:val="00026AEA"/>
    <w:rsid w:val="000270AC"/>
    <w:rsid w:val="000306C0"/>
    <w:rsid w:val="00035139"/>
    <w:rsid w:val="00035D7E"/>
    <w:rsid w:val="00036555"/>
    <w:rsid w:val="0004143E"/>
    <w:rsid w:val="00043A3F"/>
    <w:rsid w:val="00047C0C"/>
    <w:rsid w:val="00055DE0"/>
    <w:rsid w:val="000625E4"/>
    <w:rsid w:val="00063982"/>
    <w:rsid w:val="000646AF"/>
    <w:rsid w:val="00064728"/>
    <w:rsid w:val="00066F4C"/>
    <w:rsid w:val="00071DAB"/>
    <w:rsid w:val="00073247"/>
    <w:rsid w:val="0007446D"/>
    <w:rsid w:val="00086560"/>
    <w:rsid w:val="00090990"/>
    <w:rsid w:val="00090DC9"/>
    <w:rsid w:val="000923A2"/>
    <w:rsid w:val="00094CD3"/>
    <w:rsid w:val="00097A2A"/>
    <w:rsid w:val="000A007E"/>
    <w:rsid w:val="000A03F9"/>
    <w:rsid w:val="000A1351"/>
    <w:rsid w:val="000A3551"/>
    <w:rsid w:val="000A4971"/>
    <w:rsid w:val="000A5DC1"/>
    <w:rsid w:val="000A646C"/>
    <w:rsid w:val="000A6836"/>
    <w:rsid w:val="000B1209"/>
    <w:rsid w:val="000B249F"/>
    <w:rsid w:val="000B30BE"/>
    <w:rsid w:val="000B5AD1"/>
    <w:rsid w:val="000C478B"/>
    <w:rsid w:val="000C4CAC"/>
    <w:rsid w:val="000D4EE4"/>
    <w:rsid w:val="000D7868"/>
    <w:rsid w:val="000E1A9F"/>
    <w:rsid w:val="000E1D27"/>
    <w:rsid w:val="000E338A"/>
    <w:rsid w:val="000E4963"/>
    <w:rsid w:val="000E6179"/>
    <w:rsid w:val="000E65CE"/>
    <w:rsid w:val="000E7C33"/>
    <w:rsid w:val="000F149F"/>
    <w:rsid w:val="000F6B31"/>
    <w:rsid w:val="000F7FE3"/>
    <w:rsid w:val="00105C0B"/>
    <w:rsid w:val="00105D64"/>
    <w:rsid w:val="001063D6"/>
    <w:rsid w:val="00110F95"/>
    <w:rsid w:val="0011112D"/>
    <w:rsid w:val="00115146"/>
    <w:rsid w:val="00115712"/>
    <w:rsid w:val="00115AF0"/>
    <w:rsid w:val="00117553"/>
    <w:rsid w:val="0012273F"/>
    <w:rsid w:val="001234AC"/>
    <w:rsid w:val="00124D1C"/>
    <w:rsid w:val="0012733C"/>
    <w:rsid w:val="00131877"/>
    <w:rsid w:val="00135A88"/>
    <w:rsid w:val="0014020B"/>
    <w:rsid w:val="0014726B"/>
    <w:rsid w:val="00147D20"/>
    <w:rsid w:val="00151778"/>
    <w:rsid w:val="001556C3"/>
    <w:rsid w:val="0015656B"/>
    <w:rsid w:val="00157760"/>
    <w:rsid w:val="001577D7"/>
    <w:rsid w:val="0016162C"/>
    <w:rsid w:val="00164D88"/>
    <w:rsid w:val="00165210"/>
    <w:rsid w:val="0016795B"/>
    <w:rsid w:val="00175959"/>
    <w:rsid w:val="0017640C"/>
    <w:rsid w:val="0017789E"/>
    <w:rsid w:val="0018073D"/>
    <w:rsid w:val="00183E1F"/>
    <w:rsid w:val="00185F8E"/>
    <w:rsid w:val="00190971"/>
    <w:rsid w:val="001A136C"/>
    <w:rsid w:val="001A1FFB"/>
    <w:rsid w:val="001A302D"/>
    <w:rsid w:val="001A62CB"/>
    <w:rsid w:val="001B158B"/>
    <w:rsid w:val="001B37A9"/>
    <w:rsid w:val="001B3B1A"/>
    <w:rsid w:val="001B568E"/>
    <w:rsid w:val="001B7BFD"/>
    <w:rsid w:val="001C0335"/>
    <w:rsid w:val="001C3202"/>
    <w:rsid w:val="001D21AB"/>
    <w:rsid w:val="001E6E17"/>
    <w:rsid w:val="001F1E80"/>
    <w:rsid w:val="001F3AB8"/>
    <w:rsid w:val="001F4287"/>
    <w:rsid w:val="001F76DE"/>
    <w:rsid w:val="001F7E2B"/>
    <w:rsid w:val="00200CA4"/>
    <w:rsid w:val="00203D3D"/>
    <w:rsid w:val="002070C4"/>
    <w:rsid w:val="00215BA0"/>
    <w:rsid w:val="00216A33"/>
    <w:rsid w:val="002213B9"/>
    <w:rsid w:val="00222B1B"/>
    <w:rsid w:val="0022371B"/>
    <w:rsid w:val="00225067"/>
    <w:rsid w:val="002260D9"/>
    <w:rsid w:val="002262E5"/>
    <w:rsid w:val="002315C9"/>
    <w:rsid w:val="00232AA4"/>
    <w:rsid w:val="00234613"/>
    <w:rsid w:val="0023588B"/>
    <w:rsid w:val="002360F1"/>
    <w:rsid w:val="002373AD"/>
    <w:rsid w:val="00243C8D"/>
    <w:rsid w:val="0024505A"/>
    <w:rsid w:val="00247060"/>
    <w:rsid w:val="002502F0"/>
    <w:rsid w:val="002512B4"/>
    <w:rsid w:val="0025312B"/>
    <w:rsid w:val="0025315A"/>
    <w:rsid w:val="00264E50"/>
    <w:rsid w:val="00265721"/>
    <w:rsid w:val="00275772"/>
    <w:rsid w:val="00280FC1"/>
    <w:rsid w:val="002819AF"/>
    <w:rsid w:val="00281E50"/>
    <w:rsid w:val="00282469"/>
    <w:rsid w:val="00291229"/>
    <w:rsid w:val="00291985"/>
    <w:rsid w:val="002942BA"/>
    <w:rsid w:val="00296DAB"/>
    <w:rsid w:val="00297127"/>
    <w:rsid w:val="002A014B"/>
    <w:rsid w:val="002A2777"/>
    <w:rsid w:val="002A5913"/>
    <w:rsid w:val="002A66AC"/>
    <w:rsid w:val="002B2C14"/>
    <w:rsid w:val="002B77F8"/>
    <w:rsid w:val="002B7F89"/>
    <w:rsid w:val="002C2A74"/>
    <w:rsid w:val="002C4E8A"/>
    <w:rsid w:val="002D12D0"/>
    <w:rsid w:val="002D1C2B"/>
    <w:rsid w:val="002D266B"/>
    <w:rsid w:val="002D29BF"/>
    <w:rsid w:val="002D3DBD"/>
    <w:rsid w:val="002D47B1"/>
    <w:rsid w:val="002D5746"/>
    <w:rsid w:val="002E1BFC"/>
    <w:rsid w:val="002E2E06"/>
    <w:rsid w:val="002E43F9"/>
    <w:rsid w:val="002E4F52"/>
    <w:rsid w:val="002E5282"/>
    <w:rsid w:val="002E6BCF"/>
    <w:rsid w:val="002E7153"/>
    <w:rsid w:val="002F02CC"/>
    <w:rsid w:val="002F5526"/>
    <w:rsid w:val="002F7412"/>
    <w:rsid w:val="003042F1"/>
    <w:rsid w:val="0030461A"/>
    <w:rsid w:val="00304688"/>
    <w:rsid w:val="0030572C"/>
    <w:rsid w:val="00307494"/>
    <w:rsid w:val="00313CB4"/>
    <w:rsid w:val="00320C4B"/>
    <w:rsid w:val="00321690"/>
    <w:rsid w:val="003232FC"/>
    <w:rsid w:val="00325D7D"/>
    <w:rsid w:val="00332CEB"/>
    <w:rsid w:val="00335F64"/>
    <w:rsid w:val="00336C2C"/>
    <w:rsid w:val="00343134"/>
    <w:rsid w:val="00351498"/>
    <w:rsid w:val="00351B47"/>
    <w:rsid w:val="00362FAF"/>
    <w:rsid w:val="00363790"/>
    <w:rsid w:val="003652A9"/>
    <w:rsid w:val="00365A1D"/>
    <w:rsid w:val="003667CA"/>
    <w:rsid w:val="0036693F"/>
    <w:rsid w:val="00366986"/>
    <w:rsid w:val="0037150A"/>
    <w:rsid w:val="00372984"/>
    <w:rsid w:val="00381122"/>
    <w:rsid w:val="0038258C"/>
    <w:rsid w:val="00391DD2"/>
    <w:rsid w:val="00396F7C"/>
    <w:rsid w:val="003A24AD"/>
    <w:rsid w:val="003A5B22"/>
    <w:rsid w:val="003B2883"/>
    <w:rsid w:val="003B5A8C"/>
    <w:rsid w:val="003B78E4"/>
    <w:rsid w:val="003C1D6F"/>
    <w:rsid w:val="003C2A20"/>
    <w:rsid w:val="003C4F58"/>
    <w:rsid w:val="003C5FD2"/>
    <w:rsid w:val="003D5090"/>
    <w:rsid w:val="003E15F0"/>
    <w:rsid w:val="003E2111"/>
    <w:rsid w:val="003E274A"/>
    <w:rsid w:val="003E39BF"/>
    <w:rsid w:val="003E3DD0"/>
    <w:rsid w:val="003F30A7"/>
    <w:rsid w:val="003F3D91"/>
    <w:rsid w:val="00400E7B"/>
    <w:rsid w:val="00400F2A"/>
    <w:rsid w:val="00401074"/>
    <w:rsid w:val="00402FAA"/>
    <w:rsid w:val="004055DD"/>
    <w:rsid w:val="004071F2"/>
    <w:rsid w:val="004110F8"/>
    <w:rsid w:val="00411B80"/>
    <w:rsid w:val="0041708C"/>
    <w:rsid w:val="00417FF6"/>
    <w:rsid w:val="0042259B"/>
    <w:rsid w:val="00425ECA"/>
    <w:rsid w:val="00426CFA"/>
    <w:rsid w:val="00430314"/>
    <w:rsid w:val="00434A30"/>
    <w:rsid w:val="00436347"/>
    <w:rsid w:val="00436D4A"/>
    <w:rsid w:val="00442AEC"/>
    <w:rsid w:val="00450008"/>
    <w:rsid w:val="00453FDC"/>
    <w:rsid w:val="00455276"/>
    <w:rsid w:val="0045564C"/>
    <w:rsid w:val="00460955"/>
    <w:rsid w:val="00460AD9"/>
    <w:rsid w:val="00470481"/>
    <w:rsid w:val="00471481"/>
    <w:rsid w:val="0047226E"/>
    <w:rsid w:val="004735F6"/>
    <w:rsid w:val="00474672"/>
    <w:rsid w:val="00476775"/>
    <w:rsid w:val="00476C9C"/>
    <w:rsid w:val="00476D26"/>
    <w:rsid w:val="00477E4E"/>
    <w:rsid w:val="004833C5"/>
    <w:rsid w:val="004934A7"/>
    <w:rsid w:val="004934EB"/>
    <w:rsid w:val="00497661"/>
    <w:rsid w:val="004A0AB2"/>
    <w:rsid w:val="004A11EE"/>
    <w:rsid w:val="004A3C6C"/>
    <w:rsid w:val="004B0836"/>
    <w:rsid w:val="004B0FFA"/>
    <w:rsid w:val="004B21FD"/>
    <w:rsid w:val="004C253C"/>
    <w:rsid w:val="004C3F4E"/>
    <w:rsid w:val="004C4FCD"/>
    <w:rsid w:val="004C7053"/>
    <w:rsid w:val="004C77F8"/>
    <w:rsid w:val="004D1C82"/>
    <w:rsid w:val="004D2E5F"/>
    <w:rsid w:val="004D331C"/>
    <w:rsid w:val="004D3EB6"/>
    <w:rsid w:val="004D45B3"/>
    <w:rsid w:val="004D61F6"/>
    <w:rsid w:val="004D7E54"/>
    <w:rsid w:val="004E043E"/>
    <w:rsid w:val="004E2680"/>
    <w:rsid w:val="004E5F3F"/>
    <w:rsid w:val="004F1CBD"/>
    <w:rsid w:val="004F4FCE"/>
    <w:rsid w:val="004F541C"/>
    <w:rsid w:val="00500381"/>
    <w:rsid w:val="00501682"/>
    <w:rsid w:val="00502D3B"/>
    <w:rsid w:val="00505B6F"/>
    <w:rsid w:val="00507AAB"/>
    <w:rsid w:val="00511D3E"/>
    <w:rsid w:val="00512F24"/>
    <w:rsid w:val="0051340E"/>
    <w:rsid w:val="00513DD1"/>
    <w:rsid w:val="00514AB2"/>
    <w:rsid w:val="005150E0"/>
    <w:rsid w:val="005159C9"/>
    <w:rsid w:val="005223FD"/>
    <w:rsid w:val="00523A4F"/>
    <w:rsid w:val="00525491"/>
    <w:rsid w:val="00526C53"/>
    <w:rsid w:val="0052703C"/>
    <w:rsid w:val="00527DDA"/>
    <w:rsid w:val="00530570"/>
    <w:rsid w:val="00530F50"/>
    <w:rsid w:val="00531A60"/>
    <w:rsid w:val="00532095"/>
    <w:rsid w:val="00532564"/>
    <w:rsid w:val="00532A5A"/>
    <w:rsid w:val="00532DD4"/>
    <w:rsid w:val="00535291"/>
    <w:rsid w:val="005419BB"/>
    <w:rsid w:val="00542C52"/>
    <w:rsid w:val="005446E6"/>
    <w:rsid w:val="00545245"/>
    <w:rsid w:val="005542BD"/>
    <w:rsid w:val="00555116"/>
    <w:rsid w:val="005603E4"/>
    <w:rsid w:val="00562EAF"/>
    <w:rsid w:val="00563ADA"/>
    <w:rsid w:val="00564A17"/>
    <w:rsid w:val="00565363"/>
    <w:rsid w:val="00565E46"/>
    <w:rsid w:val="00572684"/>
    <w:rsid w:val="00575A52"/>
    <w:rsid w:val="00582ABC"/>
    <w:rsid w:val="0058478F"/>
    <w:rsid w:val="005847F6"/>
    <w:rsid w:val="005911F5"/>
    <w:rsid w:val="005914E0"/>
    <w:rsid w:val="005957FE"/>
    <w:rsid w:val="00595A12"/>
    <w:rsid w:val="005A0672"/>
    <w:rsid w:val="005A31C5"/>
    <w:rsid w:val="005A3878"/>
    <w:rsid w:val="005A4712"/>
    <w:rsid w:val="005A6DDD"/>
    <w:rsid w:val="005B16F5"/>
    <w:rsid w:val="005B1F30"/>
    <w:rsid w:val="005B2629"/>
    <w:rsid w:val="005B2E84"/>
    <w:rsid w:val="005B4C2D"/>
    <w:rsid w:val="005B6443"/>
    <w:rsid w:val="005D0875"/>
    <w:rsid w:val="005D58F7"/>
    <w:rsid w:val="005D5A00"/>
    <w:rsid w:val="005E1F08"/>
    <w:rsid w:val="005E57AE"/>
    <w:rsid w:val="005E6E90"/>
    <w:rsid w:val="005F6222"/>
    <w:rsid w:val="0060069F"/>
    <w:rsid w:val="006039D0"/>
    <w:rsid w:val="00606FC0"/>
    <w:rsid w:val="006134CB"/>
    <w:rsid w:val="00614BB7"/>
    <w:rsid w:val="00620967"/>
    <w:rsid w:val="00622104"/>
    <w:rsid w:val="006265FC"/>
    <w:rsid w:val="00626B45"/>
    <w:rsid w:val="00635FC4"/>
    <w:rsid w:val="00646580"/>
    <w:rsid w:val="00652ABD"/>
    <w:rsid w:val="00654994"/>
    <w:rsid w:val="006561E7"/>
    <w:rsid w:val="0065739C"/>
    <w:rsid w:val="00663B4A"/>
    <w:rsid w:val="0066606E"/>
    <w:rsid w:val="00666C8A"/>
    <w:rsid w:val="006707F2"/>
    <w:rsid w:val="006712DF"/>
    <w:rsid w:val="00671397"/>
    <w:rsid w:val="00672A74"/>
    <w:rsid w:val="0067634C"/>
    <w:rsid w:val="00677F55"/>
    <w:rsid w:val="0068683D"/>
    <w:rsid w:val="00690139"/>
    <w:rsid w:val="00693777"/>
    <w:rsid w:val="00694A56"/>
    <w:rsid w:val="00695BCD"/>
    <w:rsid w:val="006A06D9"/>
    <w:rsid w:val="006A1055"/>
    <w:rsid w:val="006A1562"/>
    <w:rsid w:val="006A2D2A"/>
    <w:rsid w:val="006A5D78"/>
    <w:rsid w:val="006B393E"/>
    <w:rsid w:val="006B4368"/>
    <w:rsid w:val="006B5CB1"/>
    <w:rsid w:val="006B6726"/>
    <w:rsid w:val="006C0038"/>
    <w:rsid w:val="006C15CE"/>
    <w:rsid w:val="006C6177"/>
    <w:rsid w:val="006D0D40"/>
    <w:rsid w:val="006D6D36"/>
    <w:rsid w:val="006E0F40"/>
    <w:rsid w:val="006E1738"/>
    <w:rsid w:val="006E29EC"/>
    <w:rsid w:val="006E651B"/>
    <w:rsid w:val="006F31AB"/>
    <w:rsid w:val="006F43D8"/>
    <w:rsid w:val="006F7610"/>
    <w:rsid w:val="006F7D21"/>
    <w:rsid w:val="00704B77"/>
    <w:rsid w:val="00705D84"/>
    <w:rsid w:val="0071204A"/>
    <w:rsid w:val="007124CB"/>
    <w:rsid w:val="00714ECF"/>
    <w:rsid w:val="00714FAF"/>
    <w:rsid w:val="00715AA4"/>
    <w:rsid w:val="00717BC8"/>
    <w:rsid w:val="0072033C"/>
    <w:rsid w:val="0072709D"/>
    <w:rsid w:val="00730E40"/>
    <w:rsid w:val="00731063"/>
    <w:rsid w:val="00731699"/>
    <w:rsid w:val="00731E66"/>
    <w:rsid w:val="007329AC"/>
    <w:rsid w:val="00737EDD"/>
    <w:rsid w:val="007450CB"/>
    <w:rsid w:val="00745DB3"/>
    <w:rsid w:val="00745E23"/>
    <w:rsid w:val="00746427"/>
    <w:rsid w:val="00750672"/>
    <w:rsid w:val="00751816"/>
    <w:rsid w:val="00754E47"/>
    <w:rsid w:val="00761F5F"/>
    <w:rsid w:val="00763F30"/>
    <w:rsid w:val="00764CD0"/>
    <w:rsid w:val="00767F94"/>
    <w:rsid w:val="00773293"/>
    <w:rsid w:val="0077476A"/>
    <w:rsid w:val="007819FA"/>
    <w:rsid w:val="007831A6"/>
    <w:rsid w:val="00785080"/>
    <w:rsid w:val="007904AD"/>
    <w:rsid w:val="0079139E"/>
    <w:rsid w:val="007953AD"/>
    <w:rsid w:val="0079638B"/>
    <w:rsid w:val="007A16FF"/>
    <w:rsid w:val="007A2943"/>
    <w:rsid w:val="007B3371"/>
    <w:rsid w:val="007B4AEA"/>
    <w:rsid w:val="007B667F"/>
    <w:rsid w:val="007C434E"/>
    <w:rsid w:val="007C57DE"/>
    <w:rsid w:val="007D0F3C"/>
    <w:rsid w:val="007D4070"/>
    <w:rsid w:val="007E0FFA"/>
    <w:rsid w:val="007E3407"/>
    <w:rsid w:val="007E53F0"/>
    <w:rsid w:val="007F09C3"/>
    <w:rsid w:val="007F354A"/>
    <w:rsid w:val="007F7A1A"/>
    <w:rsid w:val="007F7BF4"/>
    <w:rsid w:val="00800A44"/>
    <w:rsid w:val="00801ABE"/>
    <w:rsid w:val="008066A8"/>
    <w:rsid w:val="00806973"/>
    <w:rsid w:val="00807B2C"/>
    <w:rsid w:val="00810032"/>
    <w:rsid w:val="00813BA0"/>
    <w:rsid w:val="008148EA"/>
    <w:rsid w:val="00817359"/>
    <w:rsid w:val="0082591A"/>
    <w:rsid w:val="00826311"/>
    <w:rsid w:val="00832DC4"/>
    <w:rsid w:val="00836995"/>
    <w:rsid w:val="008401FF"/>
    <w:rsid w:val="00841B04"/>
    <w:rsid w:val="00842AF2"/>
    <w:rsid w:val="00844ACE"/>
    <w:rsid w:val="00845444"/>
    <w:rsid w:val="00846007"/>
    <w:rsid w:val="008472A1"/>
    <w:rsid w:val="008473B0"/>
    <w:rsid w:val="00850690"/>
    <w:rsid w:val="008568E5"/>
    <w:rsid w:val="008570E0"/>
    <w:rsid w:val="00857378"/>
    <w:rsid w:val="00867744"/>
    <w:rsid w:val="00872F33"/>
    <w:rsid w:val="008735CD"/>
    <w:rsid w:val="00874669"/>
    <w:rsid w:val="0087551F"/>
    <w:rsid w:val="00880BD1"/>
    <w:rsid w:val="00882C6E"/>
    <w:rsid w:val="00885296"/>
    <w:rsid w:val="00891F42"/>
    <w:rsid w:val="00892BC9"/>
    <w:rsid w:val="00892E2E"/>
    <w:rsid w:val="0089373A"/>
    <w:rsid w:val="008943DB"/>
    <w:rsid w:val="008974E2"/>
    <w:rsid w:val="008A11F6"/>
    <w:rsid w:val="008A1A98"/>
    <w:rsid w:val="008A6F3E"/>
    <w:rsid w:val="008B6300"/>
    <w:rsid w:val="008B74B1"/>
    <w:rsid w:val="008B7515"/>
    <w:rsid w:val="008C3DD4"/>
    <w:rsid w:val="008C4168"/>
    <w:rsid w:val="008C4D58"/>
    <w:rsid w:val="008C5FB6"/>
    <w:rsid w:val="008D36F4"/>
    <w:rsid w:val="008D52B3"/>
    <w:rsid w:val="008D5647"/>
    <w:rsid w:val="008E0F63"/>
    <w:rsid w:val="008E45AE"/>
    <w:rsid w:val="008E6E48"/>
    <w:rsid w:val="008F1CCC"/>
    <w:rsid w:val="008F217C"/>
    <w:rsid w:val="008F3ED5"/>
    <w:rsid w:val="008F51BC"/>
    <w:rsid w:val="008F7722"/>
    <w:rsid w:val="009004F4"/>
    <w:rsid w:val="009119B0"/>
    <w:rsid w:val="00914DE7"/>
    <w:rsid w:val="00916DFF"/>
    <w:rsid w:val="00916E03"/>
    <w:rsid w:val="00916EEE"/>
    <w:rsid w:val="00922521"/>
    <w:rsid w:val="0092371C"/>
    <w:rsid w:val="00923A90"/>
    <w:rsid w:val="00924C63"/>
    <w:rsid w:val="00925FA6"/>
    <w:rsid w:val="0092629A"/>
    <w:rsid w:val="00927606"/>
    <w:rsid w:val="00930334"/>
    <w:rsid w:val="00931BC6"/>
    <w:rsid w:val="00935A34"/>
    <w:rsid w:val="00937752"/>
    <w:rsid w:val="009464BB"/>
    <w:rsid w:val="00956C7A"/>
    <w:rsid w:val="009603D4"/>
    <w:rsid w:val="00965362"/>
    <w:rsid w:val="00967577"/>
    <w:rsid w:val="00970C0C"/>
    <w:rsid w:val="009754C5"/>
    <w:rsid w:val="009761A2"/>
    <w:rsid w:val="009770E2"/>
    <w:rsid w:val="009775F6"/>
    <w:rsid w:val="00980D74"/>
    <w:rsid w:val="00990800"/>
    <w:rsid w:val="0099747B"/>
    <w:rsid w:val="009B1838"/>
    <w:rsid w:val="009B56E8"/>
    <w:rsid w:val="009B584F"/>
    <w:rsid w:val="009B5B43"/>
    <w:rsid w:val="009C12CD"/>
    <w:rsid w:val="009C2CC8"/>
    <w:rsid w:val="009C4A89"/>
    <w:rsid w:val="009C6DB2"/>
    <w:rsid w:val="009D01E7"/>
    <w:rsid w:val="009D039D"/>
    <w:rsid w:val="009D1218"/>
    <w:rsid w:val="009D729F"/>
    <w:rsid w:val="009D770C"/>
    <w:rsid w:val="009E56C9"/>
    <w:rsid w:val="009E69E5"/>
    <w:rsid w:val="009F21E5"/>
    <w:rsid w:val="009F26F8"/>
    <w:rsid w:val="009F6B7F"/>
    <w:rsid w:val="009F75B2"/>
    <w:rsid w:val="00A00DAD"/>
    <w:rsid w:val="00A023ED"/>
    <w:rsid w:val="00A048A8"/>
    <w:rsid w:val="00A05E8E"/>
    <w:rsid w:val="00A10143"/>
    <w:rsid w:val="00A1025F"/>
    <w:rsid w:val="00A10731"/>
    <w:rsid w:val="00A10C5C"/>
    <w:rsid w:val="00A1118D"/>
    <w:rsid w:val="00A14B21"/>
    <w:rsid w:val="00A162D3"/>
    <w:rsid w:val="00A20ECA"/>
    <w:rsid w:val="00A21065"/>
    <w:rsid w:val="00A237FE"/>
    <w:rsid w:val="00A24B5C"/>
    <w:rsid w:val="00A27ADA"/>
    <w:rsid w:val="00A305DA"/>
    <w:rsid w:val="00A3468B"/>
    <w:rsid w:val="00A4161B"/>
    <w:rsid w:val="00A41AF1"/>
    <w:rsid w:val="00A41F4B"/>
    <w:rsid w:val="00A431A5"/>
    <w:rsid w:val="00A46C66"/>
    <w:rsid w:val="00A501AF"/>
    <w:rsid w:val="00A533DD"/>
    <w:rsid w:val="00A53756"/>
    <w:rsid w:val="00A61276"/>
    <w:rsid w:val="00A62C08"/>
    <w:rsid w:val="00A63A90"/>
    <w:rsid w:val="00A65DB7"/>
    <w:rsid w:val="00A80BCD"/>
    <w:rsid w:val="00A921DB"/>
    <w:rsid w:val="00A92547"/>
    <w:rsid w:val="00A953F3"/>
    <w:rsid w:val="00A97C75"/>
    <w:rsid w:val="00AA128B"/>
    <w:rsid w:val="00AA6411"/>
    <w:rsid w:val="00AA6D93"/>
    <w:rsid w:val="00AA7A2E"/>
    <w:rsid w:val="00AA7E68"/>
    <w:rsid w:val="00AB20B3"/>
    <w:rsid w:val="00AB20BD"/>
    <w:rsid w:val="00AB547F"/>
    <w:rsid w:val="00AB5D93"/>
    <w:rsid w:val="00AB7762"/>
    <w:rsid w:val="00AC2A94"/>
    <w:rsid w:val="00AC3230"/>
    <w:rsid w:val="00AC3A09"/>
    <w:rsid w:val="00AC45B1"/>
    <w:rsid w:val="00AC5D66"/>
    <w:rsid w:val="00AD14C2"/>
    <w:rsid w:val="00AD3B47"/>
    <w:rsid w:val="00AD68AE"/>
    <w:rsid w:val="00AE503D"/>
    <w:rsid w:val="00AE57C1"/>
    <w:rsid w:val="00AE652F"/>
    <w:rsid w:val="00AF02BC"/>
    <w:rsid w:val="00AF6C0F"/>
    <w:rsid w:val="00B0185B"/>
    <w:rsid w:val="00B06B7C"/>
    <w:rsid w:val="00B0E726"/>
    <w:rsid w:val="00B10222"/>
    <w:rsid w:val="00B10BD8"/>
    <w:rsid w:val="00B1124E"/>
    <w:rsid w:val="00B13D27"/>
    <w:rsid w:val="00B1521A"/>
    <w:rsid w:val="00B1571C"/>
    <w:rsid w:val="00B174AE"/>
    <w:rsid w:val="00B224E8"/>
    <w:rsid w:val="00B301E1"/>
    <w:rsid w:val="00B34A72"/>
    <w:rsid w:val="00B34B26"/>
    <w:rsid w:val="00B35940"/>
    <w:rsid w:val="00B3729D"/>
    <w:rsid w:val="00B4085D"/>
    <w:rsid w:val="00B432CB"/>
    <w:rsid w:val="00B4409F"/>
    <w:rsid w:val="00B47D89"/>
    <w:rsid w:val="00B50C70"/>
    <w:rsid w:val="00B53EB7"/>
    <w:rsid w:val="00B60429"/>
    <w:rsid w:val="00B61646"/>
    <w:rsid w:val="00B64E14"/>
    <w:rsid w:val="00B6557B"/>
    <w:rsid w:val="00B66380"/>
    <w:rsid w:val="00B70DAE"/>
    <w:rsid w:val="00B717E4"/>
    <w:rsid w:val="00B807CD"/>
    <w:rsid w:val="00B833AC"/>
    <w:rsid w:val="00B8537D"/>
    <w:rsid w:val="00B87949"/>
    <w:rsid w:val="00B9148E"/>
    <w:rsid w:val="00B91685"/>
    <w:rsid w:val="00B95008"/>
    <w:rsid w:val="00B953A6"/>
    <w:rsid w:val="00BA3E1A"/>
    <w:rsid w:val="00BB3584"/>
    <w:rsid w:val="00BB3FF4"/>
    <w:rsid w:val="00BB5F2B"/>
    <w:rsid w:val="00BC1E06"/>
    <w:rsid w:val="00BC2CA0"/>
    <w:rsid w:val="00BC32A6"/>
    <w:rsid w:val="00BC5BE2"/>
    <w:rsid w:val="00BD16F0"/>
    <w:rsid w:val="00BD174F"/>
    <w:rsid w:val="00BD18D8"/>
    <w:rsid w:val="00BD41A7"/>
    <w:rsid w:val="00BD435F"/>
    <w:rsid w:val="00BD6F2D"/>
    <w:rsid w:val="00BE0CBB"/>
    <w:rsid w:val="00BE5823"/>
    <w:rsid w:val="00BE7750"/>
    <w:rsid w:val="00BF12FD"/>
    <w:rsid w:val="00C00A2D"/>
    <w:rsid w:val="00C00C21"/>
    <w:rsid w:val="00C01938"/>
    <w:rsid w:val="00C043A8"/>
    <w:rsid w:val="00C07DA7"/>
    <w:rsid w:val="00C106C3"/>
    <w:rsid w:val="00C10AA5"/>
    <w:rsid w:val="00C10EA6"/>
    <w:rsid w:val="00C13065"/>
    <w:rsid w:val="00C21A47"/>
    <w:rsid w:val="00C23C01"/>
    <w:rsid w:val="00C25E75"/>
    <w:rsid w:val="00C25FDE"/>
    <w:rsid w:val="00C27503"/>
    <w:rsid w:val="00C30AA6"/>
    <w:rsid w:val="00C31109"/>
    <w:rsid w:val="00C36B40"/>
    <w:rsid w:val="00C37C72"/>
    <w:rsid w:val="00C401BA"/>
    <w:rsid w:val="00C41CD1"/>
    <w:rsid w:val="00C43DDD"/>
    <w:rsid w:val="00C45634"/>
    <w:rsid w:val="00C45909"/>
    <w:rsid w:val="00C46D92"/>
    <w:rsid w:val="00C478BD"/>
    <w:rsid w:val="00C5193A"/>
    <w:rsid w:val="00C544A0"/>
    <w:rsid w:val="00C54D03"/>
    <w:rsid w:val="00C54F8E"/>
    <w:rsid w:val="00C55BC3"/>
    <w:rsid w:val="00C57724"/>
    <w:rsid w:val="00C6030A"/>
    <w:rsid w:val="00C6208A"/>
    <w:rsid w:val="00C640D9"/>
    <w:rsid w:val="00C735CE"/>
    <w:rsid w:val="00C74DBD"/>
    <w:rsid w:val="00C76574"/>
    <w:rsid w:val="00C77DB9"/>
    <w:rsid w:val="00C8644F"/>
    <w:rsid w:val="00C915D6"/>
    <w:rsid w:val="00C9204B"/>
    <w:rsid w:val="00CA7BFB"/>
    <w:rsid w:val="00CB0476"/>
    <w:rsid w:val="00CB3B37"/>
    <w:rsid w:val="00CB7B14"/>
    <w:rsid w:val="00CB7CF2"/>
    <w:rsid w:val="00CC1B81"/>
    <w:rsid w:val="00CC5907"/>
    <w:rsid w:val="00CC78BF"/>
    <w:rsid w:val="00CD120A"/>
    <w:rsid w:val="00CD3773"/>
    <w:rsid w:val="00CD4C58"/>
    <w:rsid w:val="00CD60B7"/>
    <w:rsid w:val="00CD6220"/>
    <w:rsid w:val="00CE0609"/>
    <w:rsid w:val="00CE3346"/>
    <w:rsid w:val="00CE6A8C"/>
    <w:rsid w:val="00CF348D"/>
    <w:rsid w:val="00CF34BB"/>
    <w:rsid w:val="00CF6CFC"/>
    <w:rsid w:val="00D0517F"/>
    <w:rsid w:val="00D053F0"/>
    <w:rsid w:val="00D07354"/>
    <w:rsid w:val="00D10A88"/>
    <w:rsid w:val="00D123DA"/>
    <w:rsid w:val="00D12A74"/>
    <w:rsid w:val="00D17A27"/>
    <w:rsid w:val="00D21909"/>
    <w:rsid w:val="00D21B3A"/>
    <w:rsid w:val="00D21ED3"/>
    <w:rsid w:val="00D2336C"/>
    <w:rsid w:val="00D2502B"/>
    <w:rsid w:val="00D27A65"/>
    <w:rsid w:val="00D307C4"/>
    <w:rsid w:val="00D33736"/>
    <w:rsid w:val="00D34BDF"/>
    <w:rsid w:val="00D3568C"/>
    <w:rsid w:val="00D363BD"/>
    <w:rsid w:val="00D37066"/>
    <w:rsid w:val="00D406A0"/>
    <w:rsid w:val="00D4089A"/>
    <w:rsid w:val="00D41B3C"/>
    <w:rsid w:val="00D41EE3"/>
    <w:rsid w:val="00D526E0"/>
    <w:rsid w:val="00D52E15"/>
    <w:rsid w:val="00D56AE2"/>
    <w:rsid w:val="00D56CE9"/>
    <w:rsid w:val="00D57BED"/>
    <w:rsid w:val="00D57F45"/>
    <w:rsid w:val="00D60C1A"/>
    <w:rsid w:val="00D62AE1"/>
    <w:rsid w:val="00D64FE9"/>
    <w:rsid w:val="00D651D2"/>
    <w:rsid w:val="00D71004"/>
    <w:rsid w:val="00D711C2"/>
    <w:rsid w:val="00D75A6E"/>
    <w:rsid w:val="00D86BD2"/>
    <w:rsid w:val="00D878B2"/>
    <w:rsid w:val="00D91393"/>
    <w:rsid w:val="00D93058"/>
    <w:rsid w:val="00D9419F"/>
    <w:rsid w:val="00DA1CBF"/>
    <w:rsid w:val="00DA34E4"/>
    <w:rsid w:val="00DA5AD0"/>
    <w:rsid w:val="00DA61A1"/>
    <w:rsid w:val="00DA6EFE"/>
    <w:rsid w:val="00DB097D"/>
    <w:rsid w:val="00DB0B96"/>
    <w:rsid w:val="00DB0E2C"/>
    <w:rsid w:val="00DB2F0B"/>
    <w:rsid w:val="00DB4BBE"/>
    <w:rsid w:val="00DB65D4"/>
    <w:rsid w:val="00DC1D9D"/>
    <w:rsid w:val="00DC24FC"/>
    <w:rsid w:val="00DC4855"/>
    <w:rsid w:val="00DC636D"/>
    <w:rsid w:val="00DD1CA0"/>
    <w:rsid w:val="00DD2F95"/>
    <w:rsid w:val="00DD49D3"/>
    <w:rsid w:val="00DE08B2"/>
    <w:rsid w:val="00DE2336"/>
    <w:rsid w:val="00DE3348"/>
    <w:rsid w:val="00DE3E9A"/>
    <w:rsid w:val="00DE448B"/>
    <w:rsid w:val="00DF13E5"/>
    <w:rsid w:val="00DF1CE1"/>
    <w:rsid w:val="00DF44E3"/>
    <w:rsid w:val="00DF5BDE"/>
    <w:rsid w:val="00DF5DE0"/>
    <w:rsid w:val="00DF6737"/>
    <w:rsid w:val="00DF7919"/>
    <w:rsid w:val="00E05D1F"/>
    <w:rsid w:val="00E07CAE"/>
    <w:rsid w:val="00E1285A"/>
    <w:rsid w:val="00E12C6E"/>
    <w:rsid w:val="00E15938"/>
    <w:rsid w:val="00E20713"/>
    <w:rsid w:val="00E21EF8"/>
    <w:rsid w:val="00E221D1"/>
    <w:rsid w:val="00E22CC2"/>
    <w:rsid w:val="00E25076"/>
    <w:rsid w:val="00E33CC5"/>
    <w:rsid w:val="00E405DF"/>
    <w:rsid w:val="00E43D54"/>
    <w:rsid w:val="00E43E57"/>
    <w:rsid w:val="00E51050"/>
    <w:rsid w:val="00E51FC5"/>
    <w:rsid w:val="00E53E6A"/>
    <w:rsid w:val="00E55450"/>
    <w:rsid w:val="00E605F8"/>
    <w:rsid w:val="00E612EA"/>
    <w:rsid w:val="00E65308"/>
    <w:rsid w:val="00E66400"/>
    <w:rsid w:val="00E679A6"/>
    <w:rsid w:val="00E70A69"/>
    <w:rsid w:val="00E70CFC"/>
    <w:rsid w:val="00E72B2A"/>
    <w:rsid w:val="00E80892"/>
    <w:rsid w:val="00E82DE1"/>
    <w:rsid w:val="00E84844"/>
    <w:rsid w:val="00E93C5D"/>
    <w:rsid w:val="00E940A4"/>
    <w:rsid w:val="00E956FF"/>
    <w:rsid w:val="00EA5036"/>
    <w:rsid w:val="00EA505D"/>
    <w:rsid w:val="00EA718E"/>
    <w:rsid w:val="00EB1244"/>
    <w:rsid w:val="00EB3130"/>
    <w:rsid w:val="00EB332C"/>
    <w:rsid w:val="00EC2CE8"/>
    <w:rsid w:val="00EC374B"/>
    <w:rsid w:val="00EC51A8"/>
    <w:rsid w:val="00EC6988"/>
    <w:rsid w:val="00EC75BC"/>
    <w:rsid w:val="00ED1103"/>
    <w:rsid w:val="00ED1359"/>
    <w:rsid w:val="00ED42CD"/>
    <w:rsid w:val="00ED4781"/>
    <w:rsid w:val="00ED4A47"/>
    <w:rsid w:val="00ED6EAC"/>
    <w:rsid w:val="00EE09E6"/>
    <w:rsid w:val="00EE2253"/>
    <w:rsid w:val="00EE2254"/>
    <w:rsid w:val="00EE58AE"/>
    <w:rsid w:val="00EE6295"/>
    <w:rsid w:val="00EE783D"/>
    <w:rsid w:val="00EF04EA"/>
    <w:rsid w:val="00EF5EDE"/>
    <w:rsid w:val="00EF6B43"/>
    <w:rsid w:val="00F01F6A"/>
    <w:rsid w:val="00F02048"/>
    <w:rsid w:val="00F11E94"/>
    <w:rsid w:val="00F1586D"/>
    <w:rsid w:val="00F2004F"/>
    <w:rsid w:val="00F20055"/>
    <w:rsid w:val="00F246C8"/>
    <w:rsid w:val="00F2638F"/>
    <w:rsid w:val="00F279FC"/>
    <w:rsid w:val="00F37A53"/>
    <w:rsid w:val="00F440B2"/>
    <w:rsid w:val="00F51C38"/>
    <w:rsid w:val="00F5463A"/>
    <w:rsid w:val="00F63391"/>
    <w:rsid w:val="00F749B9"/>
    <w:rsid w:val="00F8008C"/>
    <w:rsid w:val="00F829A1"/>
    <w:rsid w:val="00F85981"/>
    <w:rsid w:val="00F92E31"/>
    <w:rsid w:val="00F94C23"/>
    <w:rsid w:val="00F95283"/>
    <w:rsid w:val="00FA51A4"/>
    <w:rsid w:val="00FA6531"/>
    <w:rsid w:val="00FA6EE4"/>
    <w:rsid w:val="00FA73A0"/>
    <w:rsid w:val="00FB2609"/>
    <w:rsid w:val="00FB3C59"/>
    <w:rsid w:val="00FB503D"/>
    <w:rsid w:val="00FC14AD"/>
    <w:rsid w:val="00FC2B07"/>
    <w:rsid w:val="00FC565C"/>
    <w:rsid w:val="00FC63D5"/>
    <w:rsid w:val="00FD4368"/>
    <w:rsid w:val="00FE2AE6"/>
    <w:rsid w:val="00FE2FD3"/>
    <w:rsid w:val="00FE38D4"/>
    <w:rsid w:val="00FE4487"/>
    <w:rsid w:val="00FE544A"/>
    <w:rsid w:val="00FE7BAA"/>
    <w:rsid w:val="00FF43D9"/>
    <w:rsid w:val="00FF451E"/>
    <w:rsid w:val="00FF6F5C"/>
    <w:rsid w:val="0125B549"/>
    <w:rsid w:val="01482CF7"/>
    <w:rsid w:val="01700B5D"/>
    <w:rsid w:val="03539800"/>
    <w:rsid w:val="03685F35"/>
    <w:rsid w:val="03BD69D0"/>
    <w:rsid w:val="040E5890"/>
    <w:rsid w:val="04A0A766"/>
    <w:rsid w:val="04A79B39"/>
    <w:rsid w:val="06AC9B69"/>
    <w:rsid w:val="06BE8F5A"/>
    <w:rsid w:val="0726B6C3"/>
    <w:rsid w:val="07287369"/>
    <w:rsid w:val="072DFBB0"/>
    <w:rsid w:val="08E09D7B"/>
    <w:rsid w:val="0A7693A2"/>
    <w:rsid w:val="0A7D757A"/>
    <w:rsid w:val="0AC37DEB"/>
    <w:rsid w:val="0AF88ACD"/>
    <w:rsid w:val="0C460F8B"/>
    <w:rsid w:val="0C5F4E4C"/>
    <w:rsid w:val="0C95DFE1"/>
    <w:rsid w:val="0D530C9D"/>
    <w:rsid w:val="0D7151BD"/>
    <w:rsid w:val="0F404D2A"/>
    <w:rsid w:val="1058B99C"/>
    <w:rsid w:val="118A0398"/>
    <w:rsid w:val="12C63D00"/>
    <w:rsid w:val="13BE30B3"/>
    <w:rsid w:val="1504DEE8"/>
    <w:rsid w:val="15154BE0"/>
    <w:rsid w:val="15E8E95F"/>
    <w:rsid w:val="162DBCCA"/>
    <w:rsid w:val="17E5C8F2"/>
    <w:rsid w:val="17FBA1D0"/>
    <w:rsid w:val="186BC6D5"/>
    <w:rsid w:val="19B785CC"/>
    <w:rsid w:val="19CD5EED"/>
    <w:rsid w:val="1AD37A99"/>
    <w:rsid w:val="1B1887B1"/>
    <w:rsid w:val="1B2400B0"/>
    <w:rsid w:val="1CFE7C83"/>
    <w:rsid w:val="1D484C57"/>
    <w:rsid w:val="1D4B208F"/>
    <w:rsid w:val="1E164E50"/>
    <w:rsid w:val="1FB3AE15"/>
    <w:rsid w:val="20257305"/>
    <w:rsid w:val="20CFC18C"/>
    <w:rsid w:val="20DFCFBB"/>
    <w:rsid w:val="21C7331C"/>
    <w:rsid w:val="2304CE02"/>
    <w:rsid w:val="23AD7836"/>
    <w:rsid w:val="241FA9A0"/>
    <w:rsid w:val="24717E65"/>
    <w:rsid w:val="24C11403"/>
    <w:rsid w:val="24F25900"/>
    <w:rsid w:val="25766C81"/>
    <w:rsid w:val="26CCE4A8"/>
    <w:rsid w:val="27B38518"/>
    <w:rsid w:val="27E81C41"/>
    <w:rsid w:val="28EE3803"/>
    <w:rsid w:val="2920567C"/>
    <w:rsid w:val="2AD8A9F0"/>
    <w:rsid w:val="2AFB36FE"/>
    <w:rsid w:val="2AFE711B"/>
    <w:rsid w:val="2B44FA30"/>
    <w:rsid w:val="2BF248D0"/>
    <w:rsid w:val="2C8CDDC6"/>
    <w:rsid w:val="2F2D338A"/>
    <w:rsid w:val="2F3AC80D"/>
    <w:rsid w:val="3003B27E"/>
    <w:rsid w:val="30EBF89C"/>
    <w:rsid w:val="312CB4C8"/>
    <w:rsid w:val="321A747C"/>
    <w:rsid w:val="3288C22A"/>
    <w:rsid w:val="32E99C8D"/>
    <w:rsid w:val="34DB7A1B"/>
    <w:rsid w:val="3506FE9B"/>
    <w:rsid w:val="35A2F26E"/>
    <w:rsid w:val="3643E5DF"/>
    <w:rsid w:val="36480A13"/>
    <w:rsid w:val="37530EB1"/>
    <w:rsid w:val="37A9A653"/>
    <w:rsid w:val="396667E1"/>
    <w:rsid w:val="3AA208ED"/>
    <w:rsid w:val="3B9D7AB1"/>
    <w:rsid w:val="3BAE5550"/>
    <w:rsid w:val="3D340576"/>
    <w:rsid w:val="3FEED83A"/>
    <w:rsid w:val="40D3006C"/>
    <w:rsid w:val="42B77E03"/>
    <w:rsid w:val="42FCACB6"/>
    <w:rsid w:val="435C5696"/>
    <w:rsid w:val="44277A6F"/>
    <w:rsid w:val="44804DE3"/>
    <w:rsid w:val="461A633E"/>
    <w:rsid w:val="46723D15"/>
    <w:rsid w:val="46DDB178"/>
    <w:rsid w:val="470BBDC5"/>
    <w:rsid w:val="47AD5214"/>
    <w:rsid w:val="47CDBD68"/>
    <w:rsid w:val="47F35751"/>
    <w:rsid w:val="49A72EC7"/>
    <w:rsid w:val="49AADEE6"/>
    <w:rsid w:val="4BE58AFE"/>
    <w:rsid w:val="4D813D33"/>
    <w:rsid w:val="4ECF8C9B"/>
    <w:rsid w:val="4F7FFFA1"/>
    <w:rsid w:val="4F976658"/>
    <w:rsid w:val="509130D1"/>
    <w:rsid w:val="513549DC"/>
    <w:rsid w:val="52FFA06E"/>
    <w:rsid w:val="541C8FE6"/>
    <w:rsid w:val="54579050"/>
    <w:rsid w:val="5474F008"/>
    <w:rsid w:val="5517F826"/>
    <w:rsid w:val="56C36CA1"/>
    <w:rsid w:val="578E9B06"/>
    <w:rsid w:val="57BE304B"/>
    <w:rsid w:val="57D81A6D"/>
    <w:rsid w:val="586AF230"/>
    <w:rsid w:val="58812D4E"/>
    <w:rsid w:val="58A4EB76"/>
    <w:rsid w:val="58D28A7C"/>
    <w:rsid w:val="58E9F049"/>
    <w:rsid w:val="590F3805"/>
    <w:rsid w:val="5A295758"/>
    <w:rsid w:val="5B057605"/>
    <w:rsid w:val="5B4AC5EA"/>
    <w:rsid w:val="5BCCE001"/>
    <w:rsid w:val="5CD7514E"/>
    <w:rsid w:val="5DA71FBB"/>
    <w:rsid w:val="5E181E0D"/>
    <w:rsid w:val="5E90B44F"/>
    <w:rsid w:val="5EFE6C02"/>
    <w:rsid w:val="5F488A60"/>
    <w:rsid w:val="5F581138"/>
    <w:rsid w:val="5F9C2B5A"/>
    <w:rsid w:val="6041B05A"/>
    <w:rsid w:val="604B94F8"/>
    <w:rsid w:val="60992F47"/>
    <w:rsid w:val="6191CFC7"/>
    <w:rsid w:val="63B6D1AB"/>
    <w:rsid w:val="63CC8954"/>
    <w:rsid w:val="649A35C3"/>
    <w:rsid w:val="64F0D6BC"/>
    <w:rsid w:val="6628AC95"/>
    <w:rsid w:val="6674595D"/>
    <w:rsid w:val="67F625A6"/>
    <w:rsid w:val="6808EBF5"/>
    <w:rsid w:val="68AF8CB2"/>
    <w:rsid w:val="6C91A0E5"/>
    <w:rsid w:val="6D9A39F8"/>
    <w:rsid w:val="6E4C44E4"/>
    <w:rsid w:val="6FE3B72C"/>
    <w:rsid w:val="70981039"/>
    <w:rsid w:val="71FD7D0F"/>
    <w:rsid w:val="72249E01"/>
    <w:rsid w:val="72D3F282"/>
    <w:rsid w:val="735B8F84"/>
    <w:rsid w:val="73AC7DEE"/>
    <w:rsid w:val="740430B1"/>
    <w:rsid w:val="763E5A74"/>
    <w:rsid w:val="76941510"/>
    <w:rsid w:val="785F9729"/>
    <w:rsid w:val="79BEBB98"/>
    <w:rsid w:val="79F8F20C"/>
    <w:rsid w:val="7A9D2455"/>
    <w:rsid w:val="7B3507FF"/>
    <w:rsid w:val="7BB23D3B"/>
    <w:rsid w:val="7BE5DF69"/>
    <w:rsid w:val="7D24B008"/>
    <w:rsid w:val="7E09EA04"/>
    <w:rsid w:val="7F87B0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a0d6,#e78c23,#5cac34"/>
    </o:shapedefaults>
    <o:shapelayout v:ext="edit">
      <o:idmap v:ext="edit" data="1"/>
    </o:shapelayout>
  </w:shapeDefaults>
  <w:decimalSymbol w:val="."/>
  <w:listSeparator w:val=","/>
  <w14:docId w14:val="22FECA6A"/>
  <w15:docId w15:val="{BC056536-288A-400C-9E05-3353599B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A1A"/>
    <w:pPr>
      <w:spacing w:after="120"/>
    </w:pPr>
    <w:rPr>
      <w:rFonts w:ascii="Arial" w:hAnsi="Arial"/>
      <w:color w:val="524A48"/>
      <w:sz w:val="22"/>
    </w:rPr>
  </w:style>
  <w:style w:type="paragraph" w:styleId="Heading1">
    <w:name w:val="heading 1"/>
    <w:next w:val="Normal"/>
    <w:link w:val="Heading1Char"/>
    <w:uiPriority w:val="9"/>
    <w:qFormat/>
    <w:rsid w:val="00B717E4"/>
    <w:pPr>
      <w:spacing w:before="283" w:after="120"/>
      <w:outlineLvl w:val="0"/>
    </w:pPr>
    <w:rPr>
      <w:rFonts w:ascii="Source Sans Pro" w:hAnsi="Source Sans Pro" w:cs="Arial"/>
      <w:b/>
      <w:color w:val="00A0D6"/>
      <w:sz w:val="26"/>
      <w:szCs w:val="26"/>
    </w:rPr>
  </w:style>
  <w:style w:type="paragraph" w:styleId="Heading2">
    <w:name w:val="heading 2"/>
    <w:next w:val="BodyText"/>
    <w:link w:val="Heading2Char"/>
    <w:uiPriority w:val="9"/>
    <w:unhideWhenUsed/>
    <w:qFormat/>
    <w:rsid w:val="00B717E4"/>
    <w:pPr>
      <w:spacing w:before="290" w:after="120"/>
      <w:ind w:left="1083" w:hanging="720"/>
      <w:jc w:val="both"/>
      <w:outlineLvl w:val="1"/>
    </w:pPr>
    <w:rPr>
      <w:rFonts w:ascii="Source Sans Pro" w:hAnsi="Source Sans Pro" w:cs="Helvetica-Light"/>
      <w:b/>
      <w:color w:val="00A0D6"/>
      <w:szCs w:val="30"/>
      <w:lang w:val="en-GB"/>
    </w:rPr>
  </w:style>
  <w:style w:type="paragraph" w:styleId="Heading3">
    <w:name w:val="heading 3"/>
    <w:next w:val="Normal"/>
    <w:link w:val="Heading3Char"/>
    <w:qFormat/>
    <w:rsid w:val="00B717E4"/>
    <w:pPr>
      <w:keepNext/>
      <w:keepLines/>
      <w:spacing w:before="290" w:after="120"/>
      <w:ind w:left="646"/>
      <w:jc w:val="both"/>
      <w:outlineLvl w:val="2"/>
    </w:pPr>
    <w:rPr>
      <w:rFonts w:ascii="Source Sans Pro" w:eastAsiaTheme="majorEastAsia" w:hAnsi="Source Sans Pro"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B717E4"/>
    <w:rPr>
      <w:rFonts w:ascii="Source Sans Pro" w:hAnsi="Source Sans Pro" w:cs="Arial"/>
      <w:b/>
      <w:color w:val="00A0D6"/>
      <w:sz w:val="26"/>
      <w:szCs w:val="2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B717E4"/>
    <w:rPr>
      <w:rFonts w:ascii="Source Sans Pro" w:hAnsi="Source Sans Pro"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95008"/>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rsid w:val="00FC14AD"/>
    <w:pPr>
      <w:widowControl w:val="0"/>
      <w:numPr>
        <w:numId w:val="26"/>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FF451E"/>
    <w:rPr>
      <w:rFonts w:ascii="Arial" w:hAnsi="Arial"/>
      <w:spacing w:val="0"/>
      <w:sz w:val="4"/>
      <w:szCs w:val="18"/>
    </w:rPr>
  </w:style>
  <w:style w:type="character" w:customStyle="1" w:styleId="Heading3Char">
    <w:name w:val="Heading 3 Char"/>
    <w:basedOn w:val="DefaultParagraphFont"/>
    <w:link w:val="Heading3"/>
    <w:rsid w:val="00B717E4"/>
    <w:rPr>
      <w:rFonts w:ascii="Source Sans Pro" w:eastAsiaTheme="majorEastAsia" w:hAnsi="Source Sans Pro"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rsid w:val="00035139"/>
    <w:pPr>
      <w:numPr>
        <w:ilvl w:val="1"/>
      </w:numPr>
      <w:ind w:left="-851"/>
    </w:pPr>
    <w:rPr>
      <w:rFonts w:asciiTheme="majorHAnsi" w:eastAsiaTheme="majorEastAsia" w:hAnsiTheme="majorHAnsi" w:cstheme="majorBidi"/>
      <w:b/>
      <w:iCs/>
      <w:color w:val="FFFFFF" w:themeColor="background1"/>
      <w:spacing w:val="15"/>
      <w:sz w:val="24"/>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rFonts w:cs="Arial"/>
      <w:b/>
      <w:noProof/>
      <w:color w:val="FFFFFF" w:themeColor="background1"/>
      <w:sz w:val="24"/>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7B4AEA"/>
    <w:pPr>
      <w:numPr>
        <w:numId w:val="7"/>
      </w:numPr>
      <w:spacing w:before="60" w:after="60"/>
      <w:ind w:left="357" w:hanging="357"/>
    </w:pPr>
  </w:style>
  <w:style w:type="paragraph" w:styleId="ListBullet2">
    <w:name w:val="List Bullet 2"/>
    <w:basedOn w:val="Normal"/>
    <w:qFormat/>
    <w:rsid w:val="007B4AEA"/>
    <w:pPr>
      <w:numPr>
        <w:numId w:val="8"/>
      </w:numPr>
      <w:spacing w:before="60" w:after="60"/>
      <w:ind w:left="641" w:hanging="278"/>
    </w:pPr>
  </w:style>
  <w:style w:type="paragraph" w:styleId="ListBullet3">
    <w:name w:val="List Bullet 3"/>
    <w:basedOn w:val="Normal"/>
    <w:qFormat/>
    <w:rsid w:val="007B4AEA"/>
    <w:pPr>
      <w:numPr>
        <w:numId w:val="9"/>
      </w:numPr>
      <w:spacing w:before="60" w:after="60"/>
      <w:ind w:left="924" w:hanging="295"/>
    </w:pPr>
  </w:style>
  <w:style w:type="table" w:styleId="TableGrid">
    <w:name w:val="Table Grid"/>
    <w:basedOn w:val="TableNormal"/>
    <w:locked/>
    <w:rsid w:val="00826311"/>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E0CBB"/>
    <w:rPr>
      <w:sz w:val="20"/>
      <w:szCs w:val="20"/>
    </w:rPr>
  </w:style>
  <w:style w:type="character" w:customStyle="1" w:styleId="CommentTextChar">
    <w:name w:val="Comment Text Char"/>
    <w:basedOn w:val="DefaultParagraphFont"/>
    <w:link w:val="CommentText"/>
    <w:rsid w:val="00BE0CBB"/>
    <w:rPr>
      <w:rFonts w:ascii="Arial" w:hAnsi="Arial"/>
      <w:color w:val="524A48"/>
      <w:sz w:val="20"/>
      <w:szCs w:val="20"/>
    </w:rPr>
  </w:style>
  <w:style w:type="paragraph" w:styleId="CommentSubject">
    <w:name w:val="annotation subject"/>
    <w:basedOn w:val="CommentText"/>
    <w:next w:val="CommentText"/>
    <w:link w:val="CommentSubjectChar"/>
    <w:rsid w:val="00BE0CBB"/>
    <w:rPr>
      <w:b/>
      <w:bCs/>
    </w:rPr>
  </w:style>
  <w:style w:type="character" w:customStyle="1" w:styleId="CommentSubjectChar">
    <w:name w:val="Comment Subject Char"/>
    <w:basedOn w:val="CommentTextChar"/>
    <w:link w:val="CommentSubject"/>
    <w:rsid w:val="00BE0CBB"/>
    <w:rPr>
      <w:rFonts w:ascii="Arial" w:hAnsi="Arial"/>
      <w:b/>
      <w:bCs/>
      <w:color w:val="524A48"/>
      <w:sz w:val="20"/>
      <w:szCs w:val="20"/>
    </w:rPr>
  </w:style>
  <w:style w:type="paragraph" w:customStyle="1" w:styleId="TableParagraph">
    <w:name w:val="Table Paragraph"/>
    <w:basedOn w:val="Normal"/>
    <w:uiPriority w:val="1"/>
    <w:qFormat/>
    <w:rsid w:val="00073247"/>
    <w:pPr>
      <w:widowControl w:val="0"/>
      <w:spacing w:after="0"/>
    </w:pPr>
    <w:rPr>
      <w:rFonts w:asciiTheme="minorHAnsi" w:eastAsiaTheme="minorHAnsi"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4a5007a-9e19-4c86-b3cb-a2e0ff98555c">
      <UserInfo>
        <DisplayName>Joseph Antony</DisplayName>
        <AccountId>38</AccountId>
        <AccountType/>
      </UserInfo>
      <UserInfo>
        <DisplayName>Jack Fang</DisplayName>
        <AccountId>14</AccountId>
        <AccountType/>
      </UserInfo>
      <UserInfo>
        <DisplayName>Luke Axelby</DisplayName>
        <AccountId>164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87839BEAE6194AB6C973D48029BCB5" ma:contentTypeVersion="14" ma:contentTypeDescription="Create a new document." ma:contentTypeScope="" ma:versionID="c473f55534f92c1317689e9ec51710f0">
  <xsd:schema xmlns:xsd="http://www.w3.org/2001/XMLSchema" xmlns:xs="http://www.w3.org/2001/XMLSchema" xmlns:p="http://schemas.microsoft.com/office/2006/metadata/properties" xmlns:ns3="b7b817d1-0c2b-4f47-97ee-382a04f3a924" xmlns:ns4="34a5007a-9e19-4c86-b3cb-a2e0ff98555c" targetNamespace="http://schemas.microsoft.com/office/2006/metadata/properties" ma:root="true" ma:fieldsID="7c3c2aa54ad1e8a3efe71eb891d25c9e" ns3:_="" ns4:_="">
    <xsd:import namespace="b7b817d1-0c2b-4f47-97ee-382a04f3a924"/>
    <xsd:import namespace="34a5007a-9e19-4c86-b3cb-a2e0ff9855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817d1-0c2b-4f47-97ee-382a04f3a9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5007a-9e19-4c86-b3cb-a2e0ff9855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126FD-4FEC-4917-A8D7-63AF125D8E4C}">
  <ds:schemaRefs>
    <ds:schemaRef ds:uri="http://schemas.openxmlformats.org/officeDocument/2006/bibliography"/>
  </ds:schemaRefs>
</ds:datastoreItem>
</file>

<file path=customXml/itemProps2.xml><?xml version="1.0" encoding="utf-8"?>
<ds:datastoreItem xmlns:ds="http://schemas.openxmlformats.org/officeDocument/2006/customXml" ds:itemID="{C2E72DEA-DC3B-4B30-B4A0-A35C44CD3598}">
  <ds:schemaRefs>
    <ds:schemaRef ds:uri="http://purl.org/dc/elements/1.1/"/>
    <ds:schemaRef ds:uri="34a5007a-9e19-4c86-b3cb-a2e0ff98555c"/>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b7b817d1-0c2b-4f47-97ee-382a04f3a924"/>
    <ds:schemaRef ds:uri="http://www.w3.org/XML/1998/namespace"/>
    <ds:schemaRef ds:uri="http://purl.org/dc/dcmitype/"/>
  </ds:schemaRefs>
</ds:datastoreItem>
</file>

<file path=customXml/itemProps3.xml><?xml version="1.0" encoding="utf-8"?>
<ds:datastoreItem xmlns:ds="http://schemas.openxmlformats.org/officeDocument/2006/customXml" ds:itemID="{75D3E6BC-F9AB-4269-8E45-E33ABC8C5747}">
  <ds:schemaRefs>
    <ds:schemaRef ds:uri="http://schemas.microsoft.com/sharepoint/v3/contenttype/forms"/>
  </ds:schemaRefs>
</ds:datastoreItem>
</file>

<file path=customXml/itemProps4.xml><?xml version="1.0" encoding="utf-8"?>
<ds:datastoreItem xmlns:ds="http://schemas.openxmlformats.org/officeDocument/2006/customXml" ds:itemID="{2F9E493D-BE1E-492F-BC51-8C8582C05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817d1-0c2b-4f47-97ee-382a04f3a924"/>
    <ds:schemaRef ds:uri="34a5007a-9e19-4c86-b3cb-a2e0ff985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7645</Characters>
  <Application>Microsoft Office Word</Application>
  <DocSecurity>4</DocSecurity>
  <Lines>63</Lines>
  <Paragraphs>17</Paragraphs>
  <ScaleCrop>false</ScaleCrop>
  <Company>Studio Binocular</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Tsegay Habtemariam</dc:creator>
  <cp:keywords/>
  <cp:lastModifiedBy>Luke Axelby</cp:lastModifiedBy>
  <cp:revision>2</cp:revision>
  <cp:lastPrinted>2014-08-22T13:47:00Z</cp:lastPrinted>
  <dcterms:created xsi:type="dcterms:W3CDTF">2021-05-21T03:49:00Z</dcterms:created>
  <dcterms:modified xsi:type="dcterms:W3CDTF">2021-05-21T03:49:00Z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0x0101000F87839BEAE6194AB6C973D48029BCB5</vt:lpwstr>
  </property>
</Properties>
</file>